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9D46" w14:textId="0B9ED5C7" w:rsidR="00261C65" w:rsidRDefault="003615F7" w:rsidP="00261C65">
      <w:pPr>
        <w:pStyle w:val="Title"/>
        <w:rPr>
          <w:lang w:val="en-US"/>
        </w:rPr>
      </w:pPr>
      <w:r w:rsidRPr="003615F7">
        <w:rPr>
          <w:lang w:val="en-US"/>
        </w:rPr>
        <w:t>09.Reactivity Feedback</w:t>
      </w:r>
      <w:r w:rsidR="00223C97">
        <w:rPr>
          <w:lang w:val="en-US"/>
        </w:rPr>
        <w:t xml:space="preserve"> (Masterson)</w:t>
      </w:r>
    </w:p>
    <w:p w14:paraId="12F08BA3" w14:textId="77777777" w:rsidR="004F600D" w:rsidRPr="004F600D" w:rsidRDefault="004F600D" w:rsidP="001F09AF">
      <w:pPr>
        <w:rPr>
          <w:lang w:val="en-US"/>
        </w:rPr>
      </w:pPr>
    </w:p>
    <w:p w14:paraId="2866EC34" w14:textId="27672006" w:rsidR="0096594B" w:rsidRDefault="004E6176">
      <w:pPr>
        <w:pStyle w:val="TOC1"/>
        <w:tabs>
          <w:tab w:val="right" w:leader="dot" w:pos="10456"/>
        </w:tabs>
        <w:rPr>
          <w:noProof/>
          <w:sz w:val="24"/>
          <w:szCs w:val="24"/>
        </w:rPr>
      </w:pPr>
      <w:r>
        <w:rPr>
          <w:lang w:val="en-US"/>
        </w:rPr>
        <w:fldChar w:fldCharType="begin"/>
      </w:r>
      <w:r>
        <w:rPr>
          <w:lang w:val="en-US"/>
        </w:rPr>
        <w:instrText xml:space="preserve"> TOC  \* MERGEFORMAT </w:instrText>
      </w:r>
      <w:r>
        <w:rPr>
          <w:lang w:val="en-US"/>
        </w:rPr>
        <w:fldChar w:fldCharType="separate"/>
      </w:r>
      <w:r w:rsidR="0096594B" w:rsidRPr="00545C14">
        <w:rPr>
          <w:noProof/>
          <w:lang w:val="en-US"/>
        </w:rPr>
        <w:t xml:space="preserve">Chapter 17. Burnup, Depletion, and </w:t>
      </w:r>
      <w:r w:rsidR="0096594B">
        <w:rPr>
          <w:noProof/>
        </w:rPr>
        <w:t>Temperature</w:t>
      </w:r>
      <w:r w:rsidR="0096594B" w:rsidRPr="00545C14">
        <w:rPr>
          <w:noProof/>
          <w:lang w:val="en-US"/>
        </w:rPr>
        <w:t xml:space="preserve"> Feedback</w:t>
      </w:r>
      <w:r w:rsidR="0096594B">
        <w:rPr>
          <w:noProof/>
        </w:rPr>
        <w:tab/>
      </w:r>
      <w:r w:rsidR="0096594B">
        <w:rPr>
          <w:noProof/>
        </w:rPr>
        <w:fldChar w:fldCharType="begin"/>
      </w:r>
      <w:r w:rsidR="0096594B">
        <w:rPr>
          <w:noProof/>
        </w:rPr>
        <w:instrText xml:space="preserve"> PAGEREF _Toc121698157 \h </w:instrText>
      </w:r>
      <w:r w:rsidR="0096594B">
        <w:rPr>
          <w:noProof/>
        </w:rPr>
      </w:r>
      <w:r w:rsidR="0096594B">
        <w:rPr>
          <w:noProof/>
        </w:rPr>
        <w:fldChar w:fldCharType="separate"/>
      </w:r>
      <w:r w:rsidR="0096594B">
        <w:rPr>
          <w:noProof/>
        </w:rPr>
        <w:t>2</w:t>
      </w:r>
      <w:r w:rsidR="0096594B">
        <w:rPr>
          <w:noProof/>
        </w:rPr>
        <w:fldChar w:fldCharType="end"/>
      </w:r>
    </w:p>
    <w:p w14:paraId="0F804456" w14:textId="12BDA7B6" w:rsidR="0096594B" w:rsidRDefault="0096594B">
      <w:pPr>
        <w:pStyle w:val="TOC2"/>
        <w:rPr>
          <w:noProof/>
          <w:sz w:val="24"/>
          <w:szCs w:val="24"/>
        </w:rPr>
      </w:pPr>
      <w:r w:rsidRPr="00545C14">
        <w:rPr>
          <w:noProof/>
          <w:lang w:val="en-US"/>
        </w:rPr>
        <w:t>17.9 Masterson: How Temperature Affects the reactivity of the Core</w:t>
      </w:r>
      <w:r>
        <w:rPr>
          <w:noProof/>
        </w:rPr>
        <w:tab/>
      </w:r>
      <w:r>
        <w:rPr>
          <w:noProof/>
        </w:rPr>
        <w:fldChar w:fldCharType="begin"/>
      </w:r>
      <w:r>
        <w:rPr>
          <w:noProof/>
        </w:rPr>
        <w:instrText xml:space="preserve"> PAGEREF _Toc121698158 \h </w:instrText>
      </w:r>
      <w:r>
        <w:rPr>
          <w:noProof/>
        </w:rPr>
      </w:r>
      <w:r>
        <w:rPr>
          <w:noProof/>
        </w:rPr>
        <w:fldChar w:fldCharType="separate"/>
      </w:r>
      <w:r>
        <w:rPr>
          <w:noProof/>
        </w:rPr>
        <w:t>2</w:t>
      </w:r>
      <w:r>
        <w:rPr>
          <w:noProof/>
        </w:rPr>
        <w:fldChar w:fldCharType="end"/>
      </w:r>
    </w:p>
    <w:p w14:paraId="46CA489F" w14:textId="53C520C8" w:rsidR="0096594B" w:rsidRDefault="0096594B">
      <w:pPr>
        <w:pStyle w:val="TOC2"/>
        <w:rPr>
          <w:noProof/>
          <w:sz w:val="24"/>
          <w:szCs w:val="24"/>
        </w:rPr>
      </w:pPr>
      <w:r w:rsidRPr="00545C14">
        <w:rPr>
          <w:noProof/>
          <w:lang w:val="en-US"/>
        </w:rPr>
        <w:t>17.10 Masterson: Moderator Temperature Coefficient</w:t>
      </w:r>
      <w:r>
        <w:rPr>
          <w:noProof/>
        </w:rPr>
        <w:tab/>
      </w:r>
      <w:r>
        <w:rPr>
          <w:noProof/>
        </w:rPr>
        <w:fldChar w:fldCharType="begin"/>
      </w:r>
      <w:r>
        <w:rPr>
          <w:noProof/>
        </w:rPr>
        <w:instrText xml:space="preserve"> PAGEREF _Toc121698159 \h </w:instrText>
      </w:r>
      <w:r>
        <w:rPr>
          <w:noProof/>
        </w:rPr>
      </w:r>
      <w:r>
        <w:rPr>
          <w:noProof/>
        </w:rPr>
        <w:fldChar w:fldCharType="separate"/>
      </w:r>
      <w:r>
        <w:rPr>
          <w:noProof/>
        </w:rPr>
        <w:t>4</w:t>
      </w:r>
      <w:r>
        <w:rPr>
          <w:noProof/>
        </w:rPr>
        <w:fldChar w:fldCharType="end"/>
      </w:r>
    </w:p>
    <w:p w14:paraId="5950CA23" w14:textId="0458BB5E" w:rsidR="0096594B" w:rsidRDefault="0096594B">
      <w:pPr>
        <w:pStyle w:val="TOC2"/>
        <w:rPr>
          <w:noProof/>
          <w:sz w:val="24"/>
          <w:szCs w:val="24"/>
        </w:rPr>
      </w:pPr>
      <w:r w:rsidRPr="00545C14">
        <w:rPr>
          <w:noProof/>
          <w:lang w:val="en-US"/>
        </w:rPr>
        <w:t>17.11 Masterson: Effect of Boric Acid on the Moderator Temperature Coefficient</w:t>
      </w:r>
      <w:r>
        <w:rPr>
          <w:noProof/>
        </w:rPr>
        <w:tab/>
      </w:r>
      <w:r>
        <w:rPr>
          <w:noProof/>
        </w:rPr>
        <w:fldChar w:fldCharType="begin"/>
      </w:r>
      <w:r>
        <w:rPr>
          <w:noProof/>
        </w:rPr>
        <w:instrText xml:space="preserve"> PAGEREF _Toc121698160 \h </w:instrText>
      </w:r>
      <w:r>
        <w:rPr>
          <w:noProof/>
        </w:rPr>
      </w:r>
      <w:r>
        <w:rPr>
          <w:noProof/>
        </w:rPr>
        <w:fldChar w:fldCharType="separate"/>
      </w:r>
      <w:r>
        <w:rPr>
          <w:noProof/>
        </w:rPr>
        <w:t>4</w:t>
      </w:r>
      <w:r>
        <w:rPr>
          <w:noProof/>
        </w:rPr>
        <w:fldChar w:fldCharType="end"/>
      </w:r>
    </w:p>
    <w:p w14:paraId="0B677A68" w14:textId="120E9246" w:rsidR="0096594B" w:rsidRDefault="0096594B">
      <w:pPr>
        <w:pStyle w:val="TOC2"/>
        <w:rPr>
          <w:noProof/>
          <w:sz w:val="24"/>
          <w:szCs w:val="24"/>
        </w:rPr>
      </w:pPr>
      <w:r w:rsidRPr="00545C14">
        <w:rPr>
          <w:noProof/>
          <w:lang w:val="en-US"/>
        </w:rPr>
        <w:t xml:space="preserve">17.12 Masterson: Temperature </w:t>
      </w:r>
      <w:r>
        <w:rPr>
          <w:noProof/>
        </w:rPr>
        <w:t>Feedback</w:t>
      </w:r>
      <w:r w:rsidRPr="00545C14">
        <w:rPr>
          <w:noProof/>
          <w:lang w:val="en-US"/>
        </w:rPr>
        <w:t xml:space="preserve"> with Nucleate or Bulk Boiling</w:t>
      </w:r>
      <w:r>
        <w:rPr>
          <w:noProof/>
        </w:rPr>
        <w:tab/>
      </w:r>
      <w:r>
        <w:rPr>
          <w:noProof/>
        </w:rPr>
        <w:fldChar w:fldCharType="begin"/>
      </w:r>
      <w:r>
        <w:rPr>
          <w:noProof/>
        </w:rPr>
        <w:instrText xml:space="preserve"> PAGEREF _Toc121698161 \h </w:instrText>
      </w:r>
      <w:r>
        <w:rPr>
          <w:noProof/>
        </w:rPr>
      </w:r>
      <w:r>
        <w:rPr>
          <w:noProof/>
        </w:rPr>
        <w:fldChar w:fldCharType="separate"/>
      </w:r>
      <w:r>
        <w:rPr>
          <w:noProof/>
        </w:rPr>
        <w:t>4</w:t>
      </w:r>
      <w:r>
        <w:rPr>
          <w:noProof/>
        </w:rPr>
        <w:fldChar w:fldCharType="end"/>
      </w:r>
    </w:p>
    <w:p w14:paraId="1BCFAB85" w14:textId="221DFEE5" w:rsidR="0096594B" w:rsidRDefault="0096594B">
      <w:pPr>
        <w:pStyle w:val="TOC2"/>
        <w:rPr>
          <w:noProof/>
          <w:sz w:val="24"/>
          <w:szCs w:val="24"/>
        </w:rPr>
      </w:pPr>
      <w:r w:rsidRPr="00545C14">
        <w:rPr>
          <w:noProof/>
          <w:lang w:val="en-US"/>
        </w:rPr>
        <w:t>17.13 Masterson: Understanding the Void Coefficient of the reactivity</w:t>
      </w:r>
      <w:r>
        <w:rPr>
          <w:noProof/>
        </w:rPr>
        <w:tab/>
      </w:r>
      <w:r>
        <w:rPr>
          <w:noProof/>
        </w:rPr>
        <w:fldChar w:fldCharType="begin"/>
      </w:r>
      <w:r>
        <w:rPr>
          <w:noProof/>
        </w:rPr>
        <w:instrText xml:space="preserve"> PAGEREF _Toc121698162 \h </w:instrText>
      </w:r>
      <w:r>
        <w:rPr>
          <w:noProof/>
        </w:rPr>
      </w:r>
      <w:r>
        <w:rPr>
          <w:noProof/>
        </w:rPr>
        <w:fldChar w:fldCharType="separate"/>
      </w:r>
      <w:r>
        <w:rPr>
          <w:noProof/>
        </w:rPr>
        <w:t>5</w:t>
      </w:r>
      <w:r>
        <w:rPr>
          <w:noProof/>
        </w:rPr>
        <w:fldChar w:fldCharType="end"/>
      </w:r>
    </w:p>
    <w:p w14:paraId="08F3C897" w14:textId="77D1E08C" w:rsidR="0096594B" w:rsidRDefault="0096594B">
      <w:pPr>
        <w:pStyle w:val="TOC2"/>
        <w:rPr>
          <w:noProof/>
          <w:sz w:val="24"/>
          <w:szCs w:val="24"/>
        </w:rPr>
      </w:pPr>
      <w:r w:rsidRPr="00545C14">
        <w:rPr>
          <w:noProof/>
          <w:lang w:val="en-US"/>
        </w:rPr>
        <w:t>17.14 Masterson.17.14: The Void Coefficient and load Following</w:t>
      </w:r>
      <w:r>
        <w:rPr>
          <w:noProof/>
        </w:rPr>
        <w:tab/>
      </w:r>
      <w:r>
        <w:rPr>
          <w:noProof/>
        </w:rPr>
        <w:fldChar w:fldCharType="begin"/>
      </w:r>
      <w:r>
        <w:rPr>
          <w:noProof/>
        </w:rPr>
        <w:instrText xml:space="preserve"> PAGEREF _Toc121698163 \h </w:instrText>
      </w:r>
      <w:r>
        <w:rPr>
          <w:noProof/>
        </w:rPr>
      </w:r>
      <w:r>
        <w:rPr>
          <w:noProof/>
        </w:rPr>
        <w:fldChar w:fldCharType="separate"/>
      </w:r>
      <w:r>
        <w:rPr>
          <w:noProof/>
        </w:rPr>
        <w:t>6</w:t>
      </w:r>
      <w:r>
        <w:rPr>
          <w:noProof/>
        </w:rPr>
        <w:fldChar w:fldCharType="end"/>
      </w:r>
    </w:p>
    <w:p w14:paraId="0B62EFF9" w14:textId="763F9409" w:rsidR="0096594B" w:rsidRDefault="0096594B">
      <w:pPr>
        <w:pStyle w:val="TOC2"/>
        <w:rPr>
          <w:noProof/>
          <w:sz w:val="24"/>
          <w:szCs w:val="24"/>
        </w:rPr>
      </w:pPr>
      <w:r w:rsidRPr="00545C14">
        <w:rPr>
          <w:noProof/>
          <w:lang w:val="en-US"/>
        </w:rPr>
        <w:t>17.15 Masterson: Understanding the Fuel Temperature Coefficient</w:t>
      </w:r>
      <w:r>
        <w:rPr>
          <w:noProof/>
        </w:rPr>
        <w:tab/>
      </w:r>
      <w:r>
        <w:rPr>
          <w:noProof/>
        </w:rPr>
        <w:fldChar w:fldCharType="begin"/>
      </w:r>
      <w:r>
        <w:rPr>
          <w:noProof/>
        </w:rPr>
        <w:instrText xml:space="preserve"> PAGEREF _Toc121698164 \h </w:instrText>
      </w:r>
      <w:r>
        <w:rPr>
          <w:noProof/>
        </w:rPr>
      </w:r>
      <w:r>
        <w:rPr>
          <w:noProof/>
        </w:rPr>
        <w:fldChar w:fldCharType="separate"/>
      </w:r>
      <w:r>
        <w:rPr>
          <w:noProof/>
        </w:rPr>
        <w:t>7</w:t>
      </w:r>
      <w:r>
        <w:rPr>
          <w:noProof/>
        </w:rPr>
        <w:fldChar w:fldCharType="end"/>
      </w:r>
    </w:p>
    <w:p w14:paraId="6D9CCFE3" w14:textId="7D0A2004" w:rsidR="0096594B" w:rsidRDefault="0096594B">
      <w:pPr>
        <w:pStyle w:val="TOC2"/>
        <w:rPr>
          <w:noProof/>
          <w:sz w:val="24"/>
          <w:szCs w:val="24"/>
        </w:rPr>
      </w:pPr>
      <w:r w:rsidRPr="00545C14">
        <w:rPr>
          <w:noProof/>
          <w:lang w:val="en-US"/>
        </w:rPr>
        <w:t>17.16 Masterson: Doppler Broadening and Its Effect on the resonance Escape Probability</w:t>
      </w:r>
      <w:r>
        <w:rPr>
          <w:noProof/>
        </w:rPr>
        <w:tab/>
      </w:r>
      <w:r>
        <w:rPr>
          <w:noProof/>
        </w:rPr>
        <w:fldChar w:fldCharType="begin"/>
      </w:r>
      <w:r>
        <w:rPr>
          <w:noProof/>
        </w:rPr>
        <w:instrText xml:space="preserve"> PAGEREF _Toc121698165 \h </w:instrText>
      </w:r>
      <w:r>
        <w:rPr>
          <w:noProof/>
        </w:rPr>
      </w:r>
      <w:r>
        <w:rPr>
          <w:noProof/>
        </w:rPr>
        <w:fldChar w:fldCharType="separate"/>
      </w:r>
      <w:r>
        <w:rPr>
          <w:noProof/>
        </w:rPr>
        <w:t>7</w:t>
      </w:r>
      <w:r>
        <w:rPr>
          <w:noProof/>
        </w:rPr>
        <w:fldChar w:fldCharType="end"/>
      </w:r>
    </w:p>
    <w:p w14:paraId="33E02CA7" w14:textId="54B0C304" w:rsidR="0096594B" w:rsidRDefault="0096594B">
      <w:pPr>
        <w:pStyle w:val="TOC2"/>
        <w:rPr>
          <w:noProof/>
          <w:sz w:val="24"/>
          <w:szCs w:val="24"/>
        </w:rPr>
      </w:pPr>
      <w:r w:rsidRPr="00545C14">
        <w:rPr>
          <w:noProof/>
          <w:lang w:val="en-US"/>
        </w:rPr>
        <w:t>17.17 Masterson: Other Factors That Affect the Fuel Temperature Coefficient</w:t>
      </w:r>
      <w:r>
        <w:rPr>
          <w:noProof/>
        </w:rPr>
        <w:tab/>
      </w:r>
      <w:r>
        <w:rPr>
          <w:noProof/>
        </w:rPr>
        <w:fldChar w:fldCharType="begin"/>
      </w:r>
      <w:r>
        <w:rPr>
          <w:noProof/>
        </w:rPr>
        <w:instrText xml:space="preserve"> PAGEREF _Toc121698166 \h </w:instrText>
      </w:r>
      <w:r>
        <w:rPr>
          <w:noProof/>
        </w:rPr>
      </w:r>
      <w:r>
        <w:rPr>
          <w:noProof/>
        </w:rPr>
        <w:fldChar w:fldCharType="separate"/>
      </w:r>
      <w:r>
        <w:rPr>
          <w:noProof/>
        </w:rPr>
        <w:t>10</w:t>
      </w:r>
      <w:r>
        <w:rPr>
          <w:noProof/>
        </w:rPr>
        <w:fldChar w:fldCharType="end"/>
      </w:r>
    </w:p>
    <w:p w14:paraId="3A1DDFCE" w14:textId="5478BE64" w:rsidR="0096594B" w:rsidRDefault="0096594B">
      <w:pPr>
        <w:pStyle w:val="TOC2"/>
        <w:rPr>
          <w:noProof/>
          <w:sz w:val="24"/>
          <w:szCs w:val="24"/>
        </w:rPr>
      </w:pPr>
      <w:r w:rsidRPr="00545C14">
        <w:rPr>
          <w:noProof/>
          <w:lang w:val="en-US"/>
        </w:rPr>
        <w:t>17.18 Masterson: Time Dependence of the Core Temperature Coefficients</w:t>
      </w:r>
      <w:r>
        <w:rPr>
          <w:noProof/>
        </w:rPr>
        <w:tab/>
      </w:r>
      <w:r>
        <w:rPr>
          <w:noProof/>
        </w:rPr>
        <w:fldChar w:fldCharType="begin"/>
      </w:r>
      <w:r>
        <w:rPr>
          <w:noProof/>
        </w:rPr>
        <w:instrText xml:space="preserve"> PAGEREF _Toc121698167 \h </w:instrText>
      </w:r>
      <w:r>
        <w:rPr>
          <w:noProof/>
        </w:rPr>
      </w:r>
      <w:r>
        <w:rPr>
          <w:noProof/>
        </w:rPr>
        <w:fldChar w:fldCharType="separate"/>
      </w:r>
      <w:r>
        <w:rPr>
          <w:noProof/>
        </w:rPr>
        <w:t>11</w:t>
      </w:r>
      <w:r>
        <w:rPr>
          <w:noProof/>
        </w:rPr>
        <w:fldChar w:fldCharType="end"/>
      </w:r>
    </w:p>
    <w:p w14:paraId="271FB336" w14:textId="558A229C" w:rsidR="0096594B" w:rsidRDefault="0096594B">
      <w:pPr>
        <w:pStyle w:val="TOC2"/>
        <w:rPr>
          <w:noProof/>
          <w:sz w:val="24"/>
          <w:szCs w:val="24"/>
        </w:rPr>
      </w:pPr>
      <w:r w:rsidRPr="00545C14">
        <w:rPr>
          <w:noProof/>
          <w:lang w:val="en-US"/>
        </w:rPr>
        <w:t>17.19 Masterson: Regulatory requirements Governing Sudden reactivity Changes</w:t>
      </w:r>
      <w:r>
        <w:rPr>
          <w:noProof/>
        </w:rPr>
        <w:tab/>
      </w:r>
      <w:r>
        <w:rPr>
          <w:noProof/>
        </w:rPr>
        <w:fldChar w:fldCharType="begin"/>
      </w:r>
      <w:r>
        <w:rPr>
          <w:noProof/>
        </w:rPr>
        <w:instrText xml:space="preserve"> PAGEREF _Toc121698168 \h </w:instrText>
      </w:r>
      <w:r>
        <w:rPr>
          <w:noProof/>
        </w:rPr>
      </w:r>
      <w:r>
        <w:rPr>
          <w:noProof/>
        </w:rPr>
        <w:fldChar w:fldCharType="separate"/>
      </w:r>
      <w:r>
        <w:rPr>
          <w:noProof/>
        </w:rPr>
        <w:t>11</w:t>
      </w:r>
      <w:r>
        <w:rPr>
          <w:noProof/>
        </w:rPr>
        <w:fldChar w:fldCharType="end"/>
      </w:r>
    </w:p>
    <w:p w14:paraId="062ADC23" w14:textId="294ED689" w:rsidR="0096594B" w:rsidRDefault="0096594B">
      <w:pPr>
        <w:pStyle w:val="TOC1"/>
        <w:tabs>
          <w:tab w:val="right" w:leader="dot" w:pos="10456"/>
        </w:tabs>
        <w:rPr>
          <w:noProof/>
          <w:sz w:val="24"/>
          <w:szCs w:val="24"/>
        </w:rPr>
      </w:pPr>
      <w:r w:rsidRPr="00545C14">
        <w:rPr>
          <w:noProof/>
          <w:lang w:val="en-US"/>
        </w:rPr>
        <w:t>Reading: Ch09.Energy Transport</w:t>
      </w:r>
      <w:r>
        <w:rPr>
          <w:noProof/>
        </w:rPr>
        <w:tab/>
      </w:r>
      <w:r>
        <w:rPr>
          <w:noProof/>
        </w:rPr>
        <w:fldChar w:fldCharType="begin"/>
      </w:r>
      <w:r>
        <w:rPr>
          <w:noProof/>
        </w:rPr>
        <w:instrText xml:space="preserve"> PAGEREF _Toc121698169 \h </w:instrText>
      </w:r>
      <w:r>
        <w:rPr>
          <w:noProof/>
        </w:rPr>
      </w:r>
      <w:r>
        <w:rPr>
          <w:noProof/>
        </w:rPr>
        <w:fldChar w:fldCharType="separate"/>
      </w:r>
      <w:r>
        <w:rPr>
          <w:noProof/>
        </w:rPr>
        <w:t>13</w:t>
      </w:r>
      <w:r>
        <w:rPr>
          <w:noProof/>
        </w:rPr>
        <w:fldChar w:fldCharType="end"/>
      </w:r>
    </w:p>
    <w:p w14:paraId="354BE310" w14:textId="4A1CB44A" w:rsidR="0096594B" w:rsidRDefault="0096594B">
      <w:pPr>
        <w:pStyle w:val="TOC2"/>
        <w:rPr>
          <w:noProof/>
          <w:sz w:val="24"/>
          <w:szCs w:val="24"/>
        </w:rPr>
      </w:pPr>
      <w:r w:rsidRPr="00545C14">
        <w:rPr>
          <w:noProof/>
          <w:lang w:val="en-US"/>
        </w:rPr>
        <w:t>17.20 Introduction</w:t>
      </w:r>
      <w:r>
        <w:rPr>
          <w:noProof/>
        </w:rPr>
        <w:tab/>
      </w:r>
      <w:r>
        <w:rPr>
          <w:noProof/>
        </w:rPr>
        <w:fldChar w:fldCharType="begin"/>
      </w:r>
      <w:r>
        <w:rPr>
          <w:noProof/>
        </w:rPr>
        <w:instrText xml:space="preserve"> PAGEREF _Toc121698170 \h </w:instrText>
      </w:r>
      <w:r>
        <w:rPr>
          <w:noProof/>
        </w:rPr>
      </w:r>
      <w:r>
        <w:rPr>
          <w:noProof/>
        </w:rPr>
        <w:fldChar w:fldCharType="separate"/>
      </w:r>
      <w:r>
        <w:rPr>
          <w:noProof/>
        </w:rPr>
        <w:t>13</w:t>
      </w:r>
      <w:r>
        <w:rPr>
          <w:noProof/>
        </w:rPr>
        <w:fldChar w:fldCharType="end"/>
      </w:r>
    </w:p>
    <w:p w14:paraId="3B52A711" w14:textId="5609EBC5" w:rsidR="0096594B" w:rsidRDefault="0096594B">
      <w:pPr>
        <w:pStyle w:val="TOC2"/>
        <w:rPr>
          <w:noProof/>
          <w:sz w:val="24"/>
          <w:szCs w:val="24"/>
        </w:rPr>
      </w:pPr>
      <w:r w:rsidRPr="00545C14">
        <w:rPr>
          <w:noProof/>
          <w:lang w:val="en-US"/>
        </w:rPr>
        <w:t>17.21 Core Power Distribution</w:t>
      </w:r>
      <w:r>
        <w:rPr>
          <w:noProof/>
        </w:rPr>
        <w:tab/>
      </w:r>
      <w:r>
        <w:rPr>
          <w:noProof/>
        </w:rPr>
        <w:fldChar w:fldCharType="begin"/>
      </w:r>
      <w:r>
        <w:rPr>
          <w:noProof/>
        </w:rPr>
        <w:instrText xml:space="preserve"> PAGEREF _Toc121698171 \h </w:instrText>
      </w:r>
      <w:r>
        <w:rPr>
          <w:noProof/>
        </w:rPr>
      </w:r>
      <w:r>
        <w:rPr>
          <w:noProof/>
        </w:rPr>
        <w:fldChar w:fldCharType="separate"/>
      </w:r>
      <w:r>
        <w:rPr>
          <w:noProof/>
        </w:rPr>
        <w:t>13</w:t>
      </w:r>
      <w:r>
        <w:rPr>
          <w:noProof/>
        </w:rPr>
        <w:fldChar w:fldCharType="end"/>
      </w:r>
    </w:p>
    <w:p w14:paraId="39069D50" w14:textId="6CE0113D" w:rsidR="004E6176" w:rsidRPr="004E6176" w:rsidRDefault="004E6176" w:rsidP="004E6176">
      <w:pPr>
        <w:rPr>
          <w:lang w:val="en-US"/>
        </w:rPr>
      </w:pPr>
      <w:r>
        <w:rPr>
          <w:lang w:val="en-US"/>
        </w:rPr>
        <w:fldChar w:fldCharType="end"/>
      </w:r>
    </w:p>
    <w:p w14:paraId="65FDA347" w14:textId="7918DCED" w:rsidR="00D249AF" w:rsidRDefault="00D249AF" w:rsidP="006E23C7">
      <w:pPr>
        <w:rPr>
          <w:lang w:val="en-US"/>
        </w:rPr>
      </w:pPr>
    </w:p>
    <w:p w14:paraId="060FC302" w14:textId="607BA87C" w:rsidR="004E6176" w:rsidRDefault="004E6176">
      <w:pPr>
        <w:rPr>
          <w:rFonts w:asciiTheme="majorHAnsi" w:eastAsiaTheme="majorEastAsia" w:hAnsiTheme="majorHAnsi" w:cstheme="majorBidi"/>
          <w:color w:val="2F5496" w:themeColor="accent1" w:themeShade="BF"/>
          <w:lang w:val="en-US"/>
        </w:rPr>
      </w:pPr>
    </w:p>
    <w:p w14:paraId="683CE2CB" w14:textId="099BA2C2" w:rsidR="00093C3D" w:rsidRDefault="00093C3D">
      <w:pPr>
        <w:rPr>
          <w:rFonts w:asciiTheme="majorHAnsi" w:eastAsiaTheme="majorEastAsia" w:hAnsiTheme="majorHAnsi" w:cstheme="majorBidi"/>
          <w:color w:val="2F5496" w:themeColor="accent1" w:themeShade="BF"/>
          <w:lang w:val="en-US"/>
        </w:rPr>
      </w:pPr>
    </w:p>
    <w:p w14:paraId="563565DC" w14:textId="43F10993" w:rsidR="00DE0F47" w:rsidRDefault="00DE0F47">
      <w:pPr>
        <w:rPr>
          <w:rFonts w:asciiTheme="majorHAnsi" w:eastAsiaTheme="majorEastAsia" w:hAnsiTheme="majorHAnsi" w:cstheme="majorBidi"/>
          <w:color w:val="2F5496" w:themeColor="accent1" w:themeShade="BF"/>
          <w:lang w:val="en-US"/>
        </w:rPr>
      </w:pPr>
    </w:p>
    <w:p w14:paraId="4AC69125" w14:textId="77777777" w:rsidR="00223C97" w:rsidRDefault="00223C97">
      <w:pPr>
        <w:ind w:firstLine="360"/>
        <w:rPr>
          <w:lang w:val="en-US"/>
        </w:rPr>
      </w:pPr>
    </w:p>
    <w:p w14:paraId="2951AA7C" w14:textId="77777777" w:rsidR="00223C97" w:rsidRDefault="00223C97">
      <w:pPr>
        <w:ind w:firstLine="360"/>
        <w:rPr>
          <w:lang w:val="en-US"/>
        </w:rPr>
      </w:pPr>
    </w:p>
    <w:p w14:paraId="30B98FB5" w14:textId="77777777" w:rsidR="00223C97" w:rsidRDefault="00223C97">
      <w:pPr>
        <w:ind w:firstLine="360"/>
        <w:rPr>
          <w:lang w:val="en-US"/>
        </w:rPr>
      </w:pPr>
    </w:p>
    <w:p w14:paraId="58875907" w14:textId="77777777" w:rsidR="00223C97" w:rsidRDefault="00223C97">
      <w:pPr>
        <w:ind w:firstLine="360"/>
        <w:rPr>
          <w:lang w:val="en-US"/>
        </w:rPr>
      </w:pPr>
    </w:p>
    <w:p w14:paraId="57B89414" w14:textId="77777777" w:rsidR="00223C97" w:rsidRDefault="00223C97">
      <w:pPr>
        <w:ind w:firstLine="360"/>
        <w:rPr>
          <w:lang w:val="en-US"/>
        </w:rPr>
      </w:pPr>
    </w:p>
    <w:p w14:paraId="5E8040B7" w14:textId="77777777" w:rsidR="00223C97" w:rsidRDefault="00223C97">
      <w:pPr>
        <w:ind w:firstLine="360"/>
        <w:rPr>
          <w:lang w:val="en-US"/>
        </w:rPr>
      </w:pPr>
    </w:p>
    <w:p w14:paraId="2963E4FA" w14:textId="77777777" w:rsidR="007972D7" w:rsidRDefault="007972D7">
      <w:pPr>
        <w:ind w:firstLine="360"/>
        <w:rPr>
          <w:rFonts w:asciiTheme="majorHAnsi" w:eastAsiaTheme="majorEastAsia" w:hAnsiTheme="majorHAnsi" w:cstheme="majorBidi"/>
          <w:b/>
          <w:bCs/>
          <w:color w:val="2F5496" w:themeColor="accent1" w:themeShade="BF"/>
          <w:lang w:val="en-US"/>
        </w:rPr>
      </w:pPr>
      <w:r>
        <w:rPr>
          <w:lang w:val="en-US"/>
        </w:rPr>
        <w:br w:type="page"/>
      </w:r>
    </w:p>
    <w:p w14:paraId="68933EF0" w14:textId="2465961E" w:rsidR="00F859F2" w:rsidRPr="00F859F2" w:rsidRDefault="000719DC" w:rsidP="00F859F2">
      <w:pPr>
        <w:pStyle w:val="Heading1"/>
        <w:rPr>
          <w:lang w:val="en-US"/>
        </w:rPr>
      </w:pPr>
      <w:bookmarkStart w:id="0" w:name="_Toc121698157"/>
      <w:r>
        <w:rPr>
          <w:lang w:val="en-US"/>
        </w:rPr>
        <w:lastRenderedPageBreak/>
        <w:t>Masterson</w:t>
      </w:r>
      <w:r>
        <w:rPr>
          <w:lang w:val="en-US"/>
        </w:rPr>
        <w:t xml:space="preserve">: </w:t>
      </w:r>
      <w:r w:rsidR="00F859F2" w:rsidRPr="00F859F2">
        <w:rPr>
          <w:lang w:val="en-US"/>
        </w:rPr>
        <w:t xml:space="preserve">Burnup, Depletion, and </w:t>
      </w:r>
      <w:r w:rsidR="00F859F2" w:rsidRPr="00F859F2">
        <w:t>Temperature</w:t>
      </w:r>
      <w:r w:rsidR="00F859F2" w:rsidRPr="00F859F2">
        <w:rPr>
          <w:lang w:val="en-US"/>
        </w:rPr>
        <w:t xml:space="preserve"> Feedback</w:t>
      </w:r>
      <w:bookmarkEnd w:id="0"/>
    </w:p>
    <w:p w14:paraId="3104A0AA" w14:textId="4295AC4C" w:rsidR="00B06421" w:rsidRDefault="00F859F2" w:rsidP="00F859F2">
      <w:pPr>
        <w:pStyle w:val="Heading2"/>
        <w:rPr>
          <w:lang w:val="en-US"/>
        </w:rPr>
      </w:pPr>
      <w:r>
        <w:rPr>
          <w:lang w:val="en-US"/>
        </w:rPr>
        <w:t xml:space="preserve"> </w:t>
      </w:r>
      <w:bookmarkStart w:id="1" w:name="_Toc121698158"/>
      <w:r w:rsidR="00B06421">
        <w:rPr>
          <w:lang w:val="en-US"/>
        </w:rPr>
        <w:t xml:space="preserve">Masterson: </w:t>
      </w:r>
      <w:r w:rsidR="00B06421" w:rsidRPr="00B06421">
        <w:rPr>
          <w:lang w:val="en-US"/>
        </w:rPr>
        <w:t>How Temperature Affects the reactivity of the Core</w:t>
      </w:r>
      <w:bookmarkEnd w:id="1"/>
    </w:p>
    <w:p w14:paraId="50F322A1" w14:textId="77777777" w:rsidR="00B06421" w:rsidRDefault="00B06421">
      <w:pPr>
        <w:ind w:firstLine="360"/>
        <w:rPr>
          <w:lang w:val="en-US"/>
        </w:rPr>
      </w:pPr>
      <w:r w:rsidRPr="00B06421">
        <w:rPr>
          <w:lang w:val="en-US"/>
        </w:rPr>
        <w:t xml:space="preserve">The temperature of the core can affect the reactivity in </w:t>
      </w:r>
      <w:proofErr w:type="gramStart"/>
      <w:r w:rsidRPr="00B06421">
        <w:rPr>
          <w:lang w:val="en-US"/>
        </w:rPr>
        <w:t>many different ways</w:t>
      </w:r>
      <w:proofErr w:type="gramEnd"/>
      <w:r w:rsidRPr="00B06421">
        <w:rPr>
          <w:lang w:val="en-US"/>
        </w:rPr>
        <w:t xml:space="preserve">. We previously mentioned that nuclear reactors have </w:t>
      </w:r>
      <w:proofErr w:type="gramStart"/>
      <w:r w:rsidRPr="00B06421">
        <w:rPr>
          <w:lang w:val="en-US"/>
        </w:rPr>
        <w:t>a number of</w:t>
      </w:r>
      <w:proofErr w:type="gramEnd"/>
      <w:r w:rsidRPr="00B06421">
        <w:rPr>
          <w:lang w:val="en-US"/>
        </w:rPr>
        <w:t xml:space="preserve"> different </w:t>
      </w:r>
      <w:r w:rsidRPr="00B06421">
        <w:rPr>
          <w:color w:val="C00000"/>
          <w:lang w:val="en-US"/>
        </w:rPr>
        <w:t xml:space="preserve">feedback mechanisms </w:t>
      </w:r>
      <w:r w:rsidRPr="00B06421">
        <w:rPr>
          <w:lang w:val="en-US"/>
        </w:rPr>
        <w:t xml:space="preserve">built into them to </w:t>
      </w:r>
      <w:r w:rsidRPr="00B06421">
        <w:rPr>
          <w:color w:val="C00000"/>
          <w:lang w:val="en-US"/>
        </w:rPr>
        <w:t>prevent rapid increases in the power level from feeding on themselves</w:t>
      </w:r>
      <w:r w:rsidRPr="00B06421">
        <w:rPr>
          <w:lang w:val="en-US"/>
        </w:rPr>
        <w:t xml:space="preserve">. </w:t>
      </w:r>
    </w:p>
    <w:p w14:paraId="31B3F082" w14:textId="77777777" w:rsidR="00B06421" w:rsidRDefault="00B06421">
      <w:pPr>
        <w:ind w:firstLine="360"/>
        <w:rPr>
          <w:lang w:val="en-US"/>
        </w:rPr>
      </w:pPr>
      <w:r w:rsidRPr="00B06421">
        <w:rPr>
          <w:lang w:val="en-US"/>
        </w:rPr>
        <w:t xml:space="preserve">One of the most important of these mechanisms is a phenomenon called </w:t>
      </w:r>
      <w:r w:rsidRPr="00B06421">
        <w:rPr>
          <w:color w:val="C00000"/>
          <w:lang w:val="en-US"/>
        </w:rPr>
        <w:t>temperature feedback</w:t>
      </w:r>
      <w:r w:rsidRPr="00B06421">
        <w:rPr>
          <w:lang w:val="en-US"/>
        </w:rPr>
        <w:t xml:space="preserve">. Changes in the temperature of the core can occur at different rates in the fuel and in the moderator, and certain parts of the core can run </w:t>
      </w:r>
      <w:r w:rsidRPr="00B06421">
        <w:rPr>
          <w:u w:val="single"/>
          <w:lang w:val="en-US"/>
        </w:rPr>
        <w:t>hotter or colder than others</w:t>
      </w:r>
      <w:r w:rsidRPr="00B06421">
        <w:rPr>
          <w:lang w:val="en-US"/>
        </w:rPr>
        <w:t xml:space="preserve">. Thus, core-wide temperature changes can affect the power level in </w:t>
      </w:r>
      <w:proofErr w:type="gramStart"/>
      <w:r w:rsidRPr="00B06421">
        <w:rPr>
          <w:u w:val="single"/>
          <w:lang w:val="en-US"/>
        </w:rPr>
        <w:t>many different ways</w:t>
      </w:r>
      <w:proofErr w:type="gramEnd"/>
      <w:r w:rsidRPr="00B06421">
        <w:rPr>
          <w:u w:val="single"/>
          <w:lang w:val="en-US"/>
        </w:rPr>
        <w:t>.</w:t>
      </w:r>
      <w:r w:rsidRPr="00B06421">
        <w:rPr>
          <w:lang w:val="en-US"/>
        </w:rPr>
        <w:t xml:space="preserve"> In this section, we would like to discuss how these reactivity changes can be predicted quantitatively. On a macroscopic level, increasing the temperature of the core causes its molecular </w:t>
      </w:r>
      <w:r w:rsidRPr="00B06421">
        <w:rPr>
          <w:highlight w:val="yellow"/>
          <w:lang w:val="en-US"/>
        </w:rPr>
        <w:t>density</w:t>
      </w:r>
      <w:r w:rsidRPr="00B06421">
        <w:rPr>
          <w:lang w:val="en-US"/>
        </w:rPr>
        <w:t xml:space="preserve"> to decrease, and this reduces the neutron production rate over </w:t>
      </w:r>
      <w:proofErr w:type="gramStart"/>
      <w:r w:rsidRPr="00B06421">
        <w:rPr>
          <w:lang w:val="en-US"/>
        </w:rPr>
        <w:t>a period of time</w:t>
      </w:r>
      <w:proofErr w:type="gramEnd"/>
      <w:r w:rsidRPr="00B06421">
        <w:rPr>
          <w:lang w:val="en-US"/>
        </w:rPr>
        <w:t xml:space="preserve">. The extent to which a change in the temperature of a reactor’s materials will produce a corresponding change in its reactivity is called the temperature coefficient of the reactivity. The temperature coefficient of the reactivity is usually given by the symbol </w:t>
      </w:r>
      <m:oMath>
        <m:sSub>
          <m:sSubPr>
            <m:ctrlPr>
              <w:rPr>
                <w:rFonts w:ascii="Cambria Math" w:hAnsi="Cambria Math"/>
                <w:i/>
                <w:color w:val="C00000"/>
                <w:lang w:val="en-US"/>
              </w:rPr>
            </m:ctrlPr>
          </m:sSubPr>
          <m:e>
            <m:r>
              <w:rPr>
                <w:rFonts w:ascii="Cambria Math" w:hAnsi="Cambria Math"/>
                <w:color w:val="C00000"/>
                <w:lang w:val="en-US"/>
              </w:rPr>
              <m:t>α</m:t>
            </m:r>
          </m:e>
          <m:sub>
            <m:r>
              <w:rPr>
                <w:rFonts w:ascii="Cambria Math" w:hAnsi="Cambria Math"/>
                <w:color w:val="C00000"/>
                <w:lang w:val="en-US"/>
              </w:rPr>
              <m:t>T</m:t>
            </m:r>
          </m:sub>
        </m:sSub>
      </m:oMath>
      <w:r w:rsidRPr="00B06421">
        <w:rPr>
          <w:lang w:val="en-US"/>
        </w:rPr>
        <w:t>, and it is formally defined by</w:t>
      </w:r>
      <w:r>
        <w:rPr>
          <w:lang w:val="en-US"/>
        </w:rPr>
        <w:t>:</w:t>
      </w:r>
    </w:p>
    <w:p w14:paraId="19A1DFBB" w14:textId="286319AA" w:rsidR="00B06421" w:rsidRDefault="00B06421" w:rsidP="0058241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06421" w:rsidRPr="00AC006E" w14:paraId="3E643A03" w14:textId="77777777" w:rsidTr="00D17C7E">
        <w:tc>
          <w:tcPr>
            <w:tcW w:w="7088" w:type="dxa"/>
            <w:vAlign w:val="center"/>
          </w:tcPr>
          <w:p w14:paraId="4D68E57E" w14:textId="3602625B" w:rsidR="00B06421" w:rsidRPr="00AC006E" w:rsidRDefault="00B06421" w:rsidP="00F77EAE">
            <w:pPr>
              <w:jc w:val="center"/>
              <w:rPr>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dρ</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ρ</m:t>
                    </m:r>
                  </m:num>
                  <m:den>
                    <m:r>
                      <m:rPr>
                        <m:sty m:val="p"/>
                      </m:rPr>
                      <w:rPr>
                        <w:rFonts w:ascii="Cambria Math" w:hAnsi="Cambria Math"/>
                        <w:lang w:val="en-US"/>
                      </w:rPr>
                      <m:t>Δ</m:t>
                    </m:r>
                    <m:r>
                      <w:rPr>
                        <w:rFonts w:ascii="Cambria Math" w:hAnsi="Cambria Math"/>
                        <w:lang w:val="en-US"/>
                      </w:rPr>
                      <m:t>T</m:t>
                    </m:r>
                  </m:den>
                </m:f>
              </m:oMath>
            </m:oMathPara>
          </w:p>
        </w:tc>
        <w:tc>
          <w:tcPr>
            <w:tcW w:w="1530" w:type="dxa"/>
            <w:vAlign w:val="center"/>
          </w:tcPr>
          <w:p w14:paraId="4C38E98A" w14:textId="2C562C73" w:rsidR="00B06421" w:rsidRPr="00AC006E" w:rsidRDefault="00B0642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sidR="00F859F2">
              <w:rPr>
                <w:noProof/>
                <w:cs/>
              </w:rPr>
              <w:t>‎</w:t>
            </w:r>
            <w:r w:rsidR="00F859F2">
              <w:rPr>
                <w:noProof/>
              </w:rPr>
              <w:t>17</w:t>
            </w:r>
            <w:r w:rsidRPr="00AC006E">
              <w:fldChar w:fldCharType="end"/>
            </w:r>
            <w:r w:rsidRPr="00AC006E">
              <w:t>.</w:t>
            </w:r>
            <w:r w:rsidRPr="00AC006E">
              <w:fldChar w:fldCharType="begin"/>
            </w:r>
            <w:r w:rsidRPr="00AC006E">
              <w:instrText xml:space="preserve"> SEQ Equation \* ARABIC \s </w:instrText>
            </w:r>
            <w:r w:rsidR="007972D7">
              <w:rPr>
                <w:lang w:val="en-US"/>
              </w:rPr>
              <w:instrText>9</w:instrText>
            </w:r>
            <w:r w:rsidRPr="00AC006E">
              <w:instrText xml:space="preserve"> </w:instrText>
            </w:r>
            <w:r w:rsidRPr="00AC006E">
              <w:fldChar w:fldCharType="separate"/>
            </w:r>
            <w:r w:rsidR="00F859F2">
              <w:rPr>
                <w:noProof/>
              </w:rPr>
              <w:t>1</w:t>
            </w:r>
            <w:r w:rsidRPr="00AC006E">
              <w:fldChar w:fldCharType="end"/>
            </w:r>
            <w:r w:rsidRPr="00AC006E">
              <w:rPr>
                <w:lang w:val="en-US"/>
              </w:rPr>
              <w:t xml:space="preserve"> </w:t>
            </w:r>
          </w:p>
        </w:tc>
      </w:tr>
    </w:tbl>
    <w:p w14:paraId="3F05F01D" w14:textId="77777777" w:rsidR="00F86671" w:rsidRDefault="00F86671" w:rsidP="00B06421">
      <w:pPr>
        <w:rPr>
          <w:lang w:val="en-US"/>
        </w:rPr>
      </w:pPr>
    </w:p>
    <w:p w14:paraId="32D315DB" w14:textId="1F4A2DBE" w:rsidR="00577FFB" w:rsidRDefault="00F86671" w:rsidP="00B06421">
      <w:pPr>
        <w:rPr>
          <w:lang w:val="en-US"/>
        </w:rPr>
      </w:pPr>
      <w:r w:rsidRPr="00F86671">
        <w:rPr>
          <w:lang w:val="en-US"/>
        </w:rPr>
        <w:t xml:space="preserve">Thus if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oMath>
      <w:r>
        <w:rPr>
          <w:lang w:val="en-US"/>
        </w:rPr>
        <w:t xml:space="preserve"> </w:t>
      </w:r>
      <w:r w:rsidRPr="00F86671">
        <w:rPr>
          <w:lang w:val="en-US"/>
        </w:rPr>
        <w:t>and ∆T are known, then the change in the reactivity of the core becomes</w:t>
      </w:r>
    </w:p>
    <w:p w14:paraId="32A0BF7A" w14:textId="77777777" w:rsidR="00F86671" w:rsidRDefault="00F86671" w:rsidP="00B06421">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77FFB" w:rsidRPr="00AC006E" w14:paraId="5D2B9694" w14:textId="77777777" w:rsidTr="00D17C7E">
        <w:tc>
          <w:tcPr>
            <w:tcW w:w="7088" w:type="dxa"/>
            <w:vAlign w:val="center"/>
          </w:tcPr>
          <w:p w14:paraId="1EB25BAC" w14:textId="47DE11CB" w:rsidR="00577FFB" w:rsidRPr="00AC006E" w:rsidRDefault="00B06421" w:rsidP="00F77EAE">
            <w:pPr>
              <w:jc w:val="center"/>
              <w:rPr>
                <w:lang w:val="en-US"/>
              </w:rPr>
            </w:pPr>
            <w:r>
              <w:rPr>
                <w:lang w:val="en-US"/>
              </w:rPr>
              <w:t xml:space="preserve"> </w:t>
            </w:r>
            <m:oMath>
              <m:r>
                <m:rPr>
                  <m:sty m:val="p"/>
                </m:rPr>
                <w:rPr>
                  <w:rFonts w:ascii="Cambria Math" w:hAnsi="Cambria Math"/>
                  <w:lang w:val="en-US"/>
                </w:rPr>
                <m:t>Δ</m:t>
              </m:r>
              <m:r>
                <m:rPr>
                  <m:sty m:val="p"/>
                </m:rPr>
                <w:rPr>
                  <w:rFonts w:ascii="Cambria Math" w:hAnsi="Cambria Math"/>
                  <w:lang w:val="en-US"/>
                </w:rPr>
                <m:t>ρ=</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T</m:t>
                  </m:r>
                </m:sub>
              </m:sSub>
              <m:r>
                <m:rPr>
                  <m:sty m:val="p"/>
                </m:rPr>
                <w:rPr>
                  <w:rFonts w:ascii="Cambria Math" w:hAnsi="Cambria Math"/>
                  <w:lang w:val="en-US"/>
                </w:rPr>
                <m:t>Δ</m:t>
              </m:r>
              <m:r>
                <m:rPr>
                  <m:sty m:val="p"/>
                </m:rPr>
                <w:rPr>
                  <w:rFonts w:ascii="Cambria Math" w:hAnsi="Cambria Math"/>
                  <w:lang w:val="en-US"/>
                </w:rPr>
                <m:t>T</m:t>
              </m:r>
            </m:oMath>
          </w:p>
        </w:tc>
        <w:bookmarkStart w:id="2" w:name="_Ref121677792"/>
        <w:tc>
          <w:tcPr>
            <w:tcW w:w="1530" w:type="dxa"/>
            <w:vAlign w:val="center"/>
          </w:tcPr>
          <w:p w14:paraId="3B739BC5" w14:textId="4913BFF5" w:rsidR="00577FFB" w:rsidRPr="00AC006E" w:rsidRDefault="00577FFB"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sidR="00F859F2">
              <w:rPr>
                <w:noProof/>
                <w:cs/>
              </w:rPr>
              <w:t>‎</w:t>
            </w:r>
            <w:r w:rsidR="00F859F2">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sidR="00F859F2">
              <w:rPr>
                <w:noProof/>
              </w:rPr>
              <w:t>2</w:t>
            </w:r>
            <w:r w:rsidRPr="00AC006E">
              <w:fldChar w:fldCharType="end"/>
            </w:r>
            <w:bookmarkEnd w:id="2"/>
            <w:r w:rsidRPr="00AC006E">
              <w:rPr>
                <w:lang w:val="en-US"/>
              </w:rPr>
              <w:t xml:space="preserve"> </w:t>
            </w:r>
          </w:p>
        </w:tc>
      </w:tr>
    </w:tbl>
    <w:p w14:paraId="2A3D4A04" w14:textId="77777777" w:rsidR="00582416" w:rsidRDefault="00582416" w:rsidP="00B06421">
      <w:pPr>
        <w:rPr>
          <w:lang w:val="en-US"/>
        </w:rPr>
      </w:pPr>
    </w:p>
    <w:p w14:paraId="18A292E6" w14:textId="209024DA" w:rsidR="00DE0F47" w:rsidRDefault="00F86671" w:rsidP="00B06421">
      <w:pPr>
        <w:rPr>
          <w:lang w:val="en-US"/>
        </w:rPr>
      </w:pPr>
      <w:r w:rsidRPr="00F86671">
        <w:rPr>
          <w:lang w:val="en-US"/>
        </w:rPr>
        <w:t xml:space="preserve">where ΔT is </w:t>
      </w:r>
      <w:r w:rsidRPr="00F86671">
        <w:rPr>
          <w:color w:val="2E74B5" w:themeColor="accent5" w:themeShade="BF"/>
          <w:lang w:val="en-US"/>
        </w:rPr>
        <w:t xml:space="preserve">the average temperature change of the core </w:t>
      </w:r>
      <w:r w:rsidRPr="00F86671">
        <w:rPr>
          <w:lang w:val="en-US"/>
        </w:rPr>
        <w:t xml:space="preserve">in degrees kelvin or degrees centigrade. In some reactors, the value of </w:t>
      </w:r>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T</m:t>
            </m:r>
          </m:sub>
        </m:sSub>
      </m:oMath>
      <w:r w:rsidRPr="00F86671">
        <w:rPr>
          <w:lang w:val="en-US"/>
        </w:rPr>
        <w:t xml:space="preserve"> can be either positive or negative. However, </w:t>
      </w:r>
      <w:r w:rsidRPr="00F86671">
        <w:rPr>
          <w:color w:val="2E74B5" w:themeColor="accent5" w:themeShade="BF"/>
          <w:lang w:val="en-US"/>
        </w:rPr>
        <w:t xml:space="preserve">in most reactors, the temperature coefficient </w:t>
      </w:r>
      <m:oMath>
        <m:sSub>
          <m:sSubPr>
            <m:ctrlPr>
              <w:rPr>
                <w:rFonts w:ascii="Cambria Math" w:hAnsi="Cambria Math"/>
                <w:i/>
                <w:color w:val="2E74B5" w:themeColor="accent5" w:themeShade="BF"/>
                <w:lang w:val="en-US"/>
              </w:rPr>
            </m:ctrlPr>
          </m:sSubPr>
          <m:e>
            <m:r>
              <w:rPr>
                <w:rFonts w:ascii="Cambria Math" w:hAnsi="Cambria Math"/>
                <w:color w:val="2E74B5" w:themeColor="accent5" w:themeShade="BF"/>
                <w:lang w:val="en-US"/>
              </w:rPr>
              <m:t>α</m:t>
            </m:r>
          </m:e>
          <m:sub>
            <m:r>
              <w:rPr>
                <w:rFonts w:ascii="Cambria Math" w:hAnsi="Cambria Math"/>
                <w:color w:val="2E74B5" w:themeColor="accent5" w:themeShade="BF"/>
                <w:lang w:val="en-US"/>
              </w:rPr>
              <m:t>T</m:t>
            </m:r>
          </m:sub>
        </m:sSub>
      </m:oMath>
      <w:r w:rsidRPr="00F86671">
        <w:rPr>
          <w:color w:val="2E74B5" w:themeColor="accent5" w:themeShade="BF"/>
          <w:lang w:val="en-US"/>
        </w:rPr>
        <w:t xml:space="preserve"> is designed to be as negative as possible</w:t>
      </w:r>
      <w:r w:rsidRPr="00F86671">
        <w:rPr>
          <w:lang w:val="en-US"/>
        </w:rPr>
        <w:t xml:space="preserve">. When the value of ∆T is positive, and the value of ∆ρ is </w:t>
      </w:r>
      <w:r w:rsidRPr="00F86671">
        <w:rPr>
          <w:color w:val="2E74B5" w:themeColor="accent5" w:themeShade="BF"/>
          <w:lang w:val="en-US"/>
        </w:rPr>
        <w:t>negative</w:t>
      </w:r>
      <w:r w:rsidRPr="00F86671">
        <w:rPr>
          <w:lang w:val="en-US"/>
        </w:rPr>
        <w:t xml:space="preserve">, the effect on the reactivity is known as negative temperature feedback. Notice that </w:t>
      </w:r>
      <w:r>
        <w:rPr>
          <w:lang w:val="en-US"/>
        </w:rPr>
        <w:fldChar w:fldCharType="begin"/>
      </w:r>
      <w:r>
        <w:rPr>
          <w:lang w:val="en-US"/>
        </w:rPr>
        <w:instrText xml:space="preserve"> REF _Ref121677792 \h </w:instrText>
      </w:r>
      <w:r>
        <w:rPr>
          <w:lang w:val="en-US"/>
        </w:rPr>
      </w:r>
      <w:r>
        <w:rPr>
          <w:lang w:val="en-US"/>
        </w:rPr>
        <w:fldChar w:fldCharType="separate"/>
      </w:r>
      <w:r w:rsidR="00F859F2">
        <w:rPr>
          <w:noProof/>
          <w:cs/>
        </w:rPr>
        <w:t>‎</w:t>
      </w:r>
      <w:r w:rsidR="00F859F2">
        <w:rPr>
          <w:noProof/>
        </w:rPr>
        <w:t>17</w:t>
      </w:r>
      <w:r w:rsidR="00F859F2" w:rsidRPr="00AC006E">
        <w:t>.</w:t>
      </w:r>
      <w:r w:rsidR="00F859F2">
        <w:rPr>
          <w:noProof/>
        </w:rPr>
        <w:t>2</w:t>
      </w:r>
      <w:r>
        <w:rPr>
          <w:lang w:val="en-US"/>
        </w:rPr>
        <w:fldChar w:fldCharType="end"/>
      </w:r>
      <w:r w:rsidRPr="00F86671">
        <w:rPr>
          <w:lang w:val="en-US"/>
        </w:rPr>
        <w:t xml:space="preserve"> implies that the relationship between ∆ρ and ∆T is a linear one, and while this relationship is not exactly linear in practice, it is usually accurate enough to predict how the core will behave. From </w:t>
      </w:r>
      <w:r>
        <w:rPr>
          <w:lang w:val="en-US"/>
        </w:rPr>
        <w:fldChar w:fldCharType="begin"/>
      </w:r>
      <w:r>
        <w:rPr>
          <w:lang w:val="en-US"/>
        </w:rPr>
        <w:instrText xml:space="preserve"> REF _Ref121677792 \h </w:instrText>
      </w:r>
      <w:r>
        <w:rPr>
          <w:lang w:val="en-US"/>
        </w:rPr>
      </w:r>
      <w:r>
        <w:rPr>
          <w:lang w:val="en-US"/>
        </w:rPr>
        <w:fldChar w:fldCharType="separate"/>
      </w:r>
      <w:r w:rsidR="00F859F2">
        <w:rPr>
          <w:noProof/>
          <w:cs/>
        </w:rPr>
        <w:t>‎</w:t>
      </w:r>
      <w:r w:rsidR="00F859F2">
        <w:rPr>
          <w:noProof/>
        </w:rPr>
        <w:t>17</w:t>
      </w:r>
      <w:r w:rsidR="00F859F2" w:rsidRPr="00AC006E">
        <w:t>.</w:t>
      </w:r>
      <w:r w:rsidR="00F859F2">
        <w:rPr>
          <w:noProof/>
        </w:rPr>
        <w:t>2</w:t>
      </w:r>
      <w:r>
        <w:rPr>
          <w:lang w:val="en-US"/>
        </w:rPr>
        <w:fldChar w:fldCharType="end"/>
      </w:r>
      <w:r w:rsidRPr="00F86671">
        <w:rPr>
          <w:lang w:val="en-US"/>
        </w:rPr>
        <w:t xml:space="preserve">, it is also apparent that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oMath>
      <w:r w:rsidRPr="00F86671">
        <w:rPr>
          <w:lang w:val="en-US"/>
        </w:rPr>
        <w:t xml:space="preserve"> has the units of per °C or per °k. Since the reactivity is given by</w:t>
      </w:r>
      <w:r w:rsidR="00577FFB">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14033" w:rsidRPr="00AC006E" w14:paraId="52B4C541" w14:textId="77777777" w:rsidTr="00D17C7E">
        <w:tc>
          <w:tcPr>
            <w:tcW w:w="7088" w:type="dxa"/>
            <w:vAlign w:val="center"/>
          </w:tcPr>
          <w:p w14:paraId="37CD7B4C" w14:textId="482B69BC" w:rsidR="00D14033" w:rsidRPr="00AC006E" w:rsidRDefault="00D14033" w:rsidP="00F77EAE">
            <w:pPr>
              <w:jc w:val="center"/>
              <w:rPr>
                <w:lang w:val="en-US"/>
              </w:rPr>
            </w:pPr>
            <m:oMathPara>
              <m:oMath>
                <m:r>
                  <w:rPr>
                    <w:rFonts w:ascii="Cambria Math" w:hAnsi="Cambria Math"/>
                    <w:lang w:val="en-US"/>
                  </w:rPr>
                  <m:t>ρ=</m:t>
                </m:r>
                <m:f>
                  <m:fPr>
                    <m:ctrlPr>
                      <w:rPr>
                        <w:rFonts w:ascii="Cambria Math" w:hAnsi="Cambria Math"/>
                        <w:i/>
                        <w:lang w:val="en-US"/>
                      </w:rPr>
                    </m:ctrlPr>
                  </m:fPr>
                  <m:num>
                    <m:r>
                      <w:rPr>
                        <w:rFonts w:ascii="Cambria Math" w:hAnsi="Cambria Math"/>
                        <w:lang w:val="en-US"/>
                      </w:rPr>
                      <m:t>k-1</m:t>
                    </m:r>
                  </m:num>
                  <m:den>
                    <m:r>
                      <w:rPr>
                        <w:rFonts w:ascii="Cambria Math" w:hAnsi="Cambria Math"/>
                        <w:lang w:val="en-US"/>
                      </w:rPr>
                      <m:t>k</m:t>
                    </m:r>
                  </m:den>
                </m:f>
                <m:r>
                  <w:rPr>
                    <w:rFonts w:ascii="Cambria Math" w:hAnsi="Cambria Math"/>
                    <w:lang w:val="en-US"/>
                  </w:rPr>
                  <m:t>=1-</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oMath>
            </m:oMathPara>
          </w:p>
        </w:tc>
        <w:tc>
          <w:tcPr>
            <w:tcW w:w="1530" w:type="dxa"/>
            <w:vAlign w:val="center"/>
          </w:tcPr>
          <w:p w14:paraId="60FFDC56" w14:textId="5BF5A9AD" w:rsidR="00D14033" w:rsidRPr="00AC006E" w:rsidRDefault="00D1403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sidR="00F859F2">
              <w:rPr>
                <w:noProof/>
                <w:cs/>
              </w:rPr>
              <w:t>‎</w:t>
            </w:r>
            <w:r w:rsidR="00F859F2">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sidR="00F859F2">
              <w:rPr>
                <w:noProof/>
              </w:rPr>
              <w:t>3</w:t>
            </w:r>
            <w:r w:rsidRPr="00AC006E">
              <w:fldChar w:fldCharType="end"/>
            </w:r>
            <w:r w:rsidRPr="00AC006E">
              <w:rPr>
                <w:lang w:val="en-US"/>
              </w:rPr>
              <w:t xml:space="preserve"> </w:t>
            </w:r>
          </w:p>
        </w:tc>
      </w:tr>
    </w:tbl>
    <w:p w14:paraId="3757BF44" w14:textId="7AE07317" w:rsidR="00577FFB" w:rsidRDefault="00D14033" w:rsidP="00F86671">
      <w:pPr>
        <w:rPr>
          <w:rFonts w:eastAsiaTheme="majorEastAsia"/>
          <w:lang w:val="en-US"/>
        </w:rPr>
      </w:pPr>
      <w:r>
        <w:rPr>
          <w:lang w:val="en-US"/>
        </w:rPr>
        <w:t xml:space="preserve"> </w:t>
      </w:r>
      <w:r w:rsidR="00F86671">
        <w:rPr>
          <w:lang w:val="en-US"/>
        </w:rPr>
        <w:t>It also follows: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77FFB" w:rsidRPr="00AC006E" w14:paraId="517F3D20" w14:textId="77777777" w:rsidTr="00D14033">
        <w:tc>
          <w:tcPr>
            <w:tcW w:w="7088" w:type="dxa"/>
            <w:shd w:val="clear" w:color="auto" w:fill="DEEAF6" w:themeFill="accent5" w:themeFillTint="33"/>
            <w:vAlign w:val="center"/>
          </w:tcPr>
          <w:p w14:paraId="688902E5" w14:textId="340F5089" w:rsidR="00D14033" w:rsidRPr="00D14033" w:rsidRDefault="00D14033" w:rsidP="00F77EAE">
            <w:pPr>
              <w:jc w:val="center"/>
              <w:rPr>
                <w:rFonts w:eastAsiaTheme="majorEastAsia"/>
                <w:lang w:val="en-US"/>
              </w:rPr>
            </w:pPr>
            <w:r w:rsidRPr="00D14033">
              <w:rPr>
                <w:rFonts w:eastAsiaTheme="majorEastAsia"/>
                <w:lang w:val="en-US"/>
              </w:rPr>
              <w:t>Temperature Coefficient of the Reactivity</w:t>
            </w:r>
          </w:p>
          <w:p w14:paraId="5E5787A6" w14:textId="4AD1AA8F" w:rsidR="00577FFB" w:rsidRPr="00577FFB" w:rsidRDefault="00577FFB" w:rsidP="00F77EAE">
            <w:pPr>
              <w:jc w:val="center"/>
              <w:rPr>
                <w:rFonts w:eastAsiaTheme="majorEastAsia"/>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dρ</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m:t>
                    </m:r>
                    <m:d>
                      <m:dPr>
                        <m:ctrlPr>
                          <w:rPr>
                            <w:rFonts w:ascii="Cambria Math" w:hAnsi="Cambria Math"/>
                            <w:i/>
                            <w:lang w:val="en-US"/>
                          </w:rPr>
                        </m:ctrlPr>
                      </m:dPr>
                      <m:e>
                        <m:r>
                          <w:rPr>
                            <w:rFonts w:ascii="Cambria Math" w:hAnsi="Cambria Math"/>
                            <w:lang w:val="en-US"/>
                          </w:rPr>
                          <m:t>1-1</m:t>
                        </m:r>
                        <m:r>
                          <m:rPr>
                            <m:lit/>
                          </m:rPr>
                          <w:rPr>
                            <w:rFonts w:ascii="Cambria Math" w:hAnsi="Cambria Math"/>
                            <w:lang w:val="en-US"/>
                          </w:rPr>
                          <m:t>/</m:t>
                        </m:r>
                        <m:r>
                          <w:rPr>
                            <w:rFonts w:ascii="Cambria Math" w:hAnsi="Cambria Math"/>
                            <w:lang w:val="en-US"/>
                          </w:rPr>
                          <m:t>k</m:t>
                        </m:r>
                      </m:e>
                    </m:d>
                  </m:num>
                  <m:den>
                    <m:r>
                      <w:rPr>
                        <w:rFonts w:ascii="Cambria Math" w:hAnsi="Cambria Math"/>
                        <w:lang w:val="en-US"/>
                      </w:rPr>
                      <m:t>dT</m:t>
                    </m:r>
                  </m:den>
                </m:f>
              </m:oMath>
            </m:oMathPara>
          </w:p>
          <w:p w14:paraId="6BE1A707" w14:textId="0FAC2422" w:rsidR="00D14033" w:rsidRDefault="00577FFB" w:rsidP="00F86671">
            <w:pPr>
              <w:spacing w:before="120" w:after="120"/>
              <w:jc w:val="center"/>
              <w:rPr>
                <w:rFonts w:eastAsiaTheme="majorEastAsia"/>
                <w:lang w:val="en-US"/>
              </w:rPr>
            </w:pPr>
            <w:r>
              <w:rPr>
                <w:rFonts w:eastAsiaTheme="majorEastAsia"/>
                <w:lang w:val="en-US"/>
              </w:rPr>
              <w:t>or</w:t>
            </w:r>
          </w:p>
          <w:p w14:paraId="6E029C61" w14:textId="552D2030" w:rsidR="00577FFB" w:rsidRPr="00577FFB" w:rsidRDefault="00577FFB" w:rsidP="00577FFB">
            <w:pPr>
              <w:jc w:val="center"/>
              <w:rPr>
                <w:rFonts w:eastAsiaTheme="majorEastAsia"/>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den>
                    </m:f>
                  </m:e>
                </m:d>
                <m:f>
                  <m:fPr>
                    <m:ctrlPr>
                      <w:rPr>
                        <w:rFonts w:ascii="Cambria Math" w:hAnsi="Cambria Math"/>
                        <w:i/>
                        <w:lang w:val="en-US"/>
                      </w:rPr>
                    </m:ctrlPr>
                  </m:fPr>
                  <m:num>
                    <m:r>
                      <w:rPr>
                        <w:rFonts w:ascii="Cambria Math" w:hAnsi="Cambria Math"/>
                        <w:lang w:val="en-US"/>
                      </w:rPr>
                      <m:t>d</m:t>
                    </m:r>
                    <m:r>
                      <w:rPr>
                        <w:rFonts w:ascii="Cambria Math" w:hAnsi="Cambria Math"/>
                        <w:lang w:val="en-US"/>
                      </w:rPr>
                      <m:t>k</m:t>
                    </m:r>
                  </m:num>
                  <m:den>
                    <m:r>
                      <w:rPr>
                        <w:rFonts w:ascii="Cambria Math" w:hAnsi="Cambria Math"/>
                        <w:lang w:val="en-US"/>
                      </w:rPr>
                      <m:t>dT</m:t>
                    </m:r>
                  </m:den>
                </m:f>
              </m:oMath>
            </m:oMathPara>
          </w:p>
          <w:p w14:paraId="09277A1D" w14:textId="22749847" w:rsidR="00577FFB" w:rsidRPr="00577FFB" w:rsidRDefault="00577FFB" w:rsidP="00F77EAE">
            <w:pPr>
              <w:jc w:val="center"/>
              <w:rPr>
                <w:rFonts w:eastAsiaTheme="majorEastAsia"/>
                <w:lang w:val="en-US"/>
              </w:rPr>
            </w:pPr>
          </w:p>
        </w:tc>
        <w:tc>
          <w:tcPr>
            <w:tcW w:w="1530" w:type="dxa"/>
            <w:vAlign w:val="center"/>
          </w:tcPr>
          <w:p w14:paraId="4A84535F" w14:textId="6D33915C" w:rsidR="00577FFB" w:rsidRPr="00AC006E" w:rsidRDefault="00577FFB"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sidR="00F859F2">
              <w:rPr>
                <w:noProof/>
                <w:cs/>
              </w:rPr>
              <w:t>‎</w:t>
            </w:r>
            <w:r w:rsidR="00F859F2">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sidR="00F859F2">
              <w:rPr>
                <w:noProof/>
              </w:rPr>
              <w:t>4</w:t>
            </w:r>
            <w:r w:rsidRPr="00AC006E">
              <w:fldChar w:fldCharType="end"/>
            </w:r>
            <w:r w:rsidRPr="00AC006E">
              <w:rPr>
                <w:lang w:val="en-US"/>
              </w:rPr>
              <w:t xml:space="preserve"> </w:t>
            </w:r>
          </w:p>
        </w:tc>
      </w:tr>
    </w:tbl>
    <w:p w14:paraId="17097AB4" w14:textId="77777777" w:rsidR="00EC7874" w:rsidRDefault="00EC7874" w:rsidP="00577FFB">
      <w:pPr>
        <w:rPr>
          <w:rFonts w:eastAsiaTheme="majorEastAsia"/>
          <w:lang w:val="en-US"/>
        </w:rPr>
      </w:pPr>
    </w:p>
    <w:p w14:paraId="48899637" w14:textId="0FFC9052" w:rsidR="00577FFB" w:rsidRDefault="00EC7874" w:rsidP="00577FFB">
      <w:pPr>
        <w:rPr>
          <w:rFonts w:eastAsiaTheme="majorEastAsia"/>
          <w:lang w:val="en-US"/>
        </w:rPr>
      </w:pPr>
      <w:r w:rsidRPr="00EC7874">
        <w:rPr>
          <w:rFonts w:eastAsiaTheme="majorEastAsia"/>
          <w:lang w:val="en-US"/>
        </w:rPr>
        <w:t xml:space="preserve">where for most practical purposes, we can generally assume that </w:t>
      </w:r>
      <m:oMath>
        <m:r>
          <w:rPr>
            <w:rFonts w:ascii="Cambria Math" w:eastAsiaTheme="majorEastAsia" w:hAnsi="Cambria Math"/>
            <w:lang w:val="en-US"/>
          </w:rPr>
          <m:t xml:space="preserve">k = </m:t>
        </m:r>
        <m:sSub>
          <m:sSubPr>
            <m:ctrlPr>
              <w:rPr>
                <w:rFonts w:ascii="Cambria Math" w:eastAsiaTheme="majorEastAsia" w:hAnsi="Cambria Math"/>
                <w:i/>
                <w:lang w:val="en-US"/>
              </w:rPr>
            </m:ctrlPr>
          </m:sSubPr>
          <m:e>
            <m:r>
              <w:rPr>
                <w:rFonts w:ascii="Cambria Math" w:eastAsiaTheme="majorEastAsia" w:hAnsi="Cambria Math"/>
                <w:lang w:val="en-US"/>
              </w:rPr>
              <m:t>k</m:t>
            </m:r>
          </m:e>
          <m:sub>
            <m:r>
              <w:rPr>
                <w:rFonts w:ascii="Cambria Math" w:eastAsiaTheme="majorEastAsia" w:hAnsi="Cambria Math"/>
                <w:lang w:val="en-US"/>
              </w:rPr>
              <m:t>effective</m:t>
            </m:r>
          </m:sub>
        </m:sSub>
      </m:oMath>
      <w:r w:rsidRPr="00EC7874">
        <w:rPr>
          <w:rFonts w:eastAsiaTheme="majorEastAsia"/>
          <w:lang w:val="en-US"/>
        </w:rPr>
        <w:t>. Temperature changes can then alter the value of the reactivity in two primary ways:</w:t>
      </w:r>
    </w:p>
    <w:p w14:paraId="67395C23" w14:textId="3ED8B1C3" w:rsidR="00EC7874" w:rsidRDefault="00EC7874" w:rsidP="00D94FE6">
      <w:pPr>
        <w:pStyle w:val="ListParagraph"/>
        <w:numPr>
          <w:ilvl w:val="0"/>
          <w:numId w:val="38"/>
        </w:numPr>
        <w:rPr>
          <w:rFonts w:eastAsiaTheme="majorEastAsia"/>
          <w:lang w:val="en-US"/>
        </w:rPr>
      </w:pPr>
      <w:r w:rsidRPr="00EC7874">
        <w:rPr>
          <w:rFonts w:eastAsiaTheme="majorEastAsia"/>
          <w:lang w:val="en-US"/>
        </w:rPr>
        <w:t xml:space="preserve">First, the temperature can change the reactivity by affecting the </w:t>
      </w:r>
      <w:r w:rsidRPr="00EC7874">
        <w:rPr>
          <w:rFonts w:eastAsiaTheme="majorEastAsia"/>
          <w:color w:val="C00000"/>
          <w:lang w:val="en-US"/>
        </w:rPr>
        <w:t xml:space="preserve">density </w:t>
      </w:r>
      <w:r w:rsidRPr="00EC7874">
        <w:rPr>
          <w:rFonts w:eastAsiaTheme="majorEastAsia"/>
          <w:lang w:val="en-US"/>
        </w:rPr>
        <w:t xml:space="preserve">of the coolant. As the temperature rises, the coolant expands and becomes less dense, and beyond a certain temperature and pressure, it will begin to boil. This boiling causes steam bubbles (e.g., </w:t>
      </w:r>
      <w:r w:rsidRPr="00EC7874">
        <w:rPr>
          <w:rFonts w:eastAsiaTheme="majorEastAsia"/>
          <w:color w:val="C00000"/>
          <w:lang w:val="en-US"/>
        </w:rPr>
        <w:t>voids</w:t>
      </w:r>
      <w:r w:rsidRPr="00EC7874">
        <w:rPr>
          <w:rFonts w:eastAsiaTheme="majorEastAsia"/>
          <w:lang w:val="en-US"/>
        </w:rPr>
        <w:t xml:space="preserve">) to develop in the coolant, which tends to harden the neutron energy spectrum since there are simply fewer atoms available to slow the neutrons down. This means that the </w:t>
      </w:r>
      <w:r w:rsidRPr="00EC7874">
        <w:rPr>
          <w:rFonts w:eastAsiaTheme="majorEastAsia"/>
          <w:i/>
          <w:iCs/>
          <w:color w:val="C45911" w:themeColor="accent2" w:themeShade="BF"/>
          <w:lang w:val="en-US"/>
        </w:rPr>
        <w:t>supply of thermal neutrons will be reduced</w:t>
      </w:r>
      <w:r w:rsidRPr="00EC7874">
        <w:rPr>
          <w:rFonts w:eastAsiaTheme="majorEastAsia"/>
          <w:color w:val="C45911" w:themeColor="accent2" w:themeShade="BF"/>
          <w:lang w:val="en-US"/>
        </w:rPr>
        <w:t xml:space="preserve"> </w:t>
      </w:r>
      <w:r w:rsidRPr="00EC7874">
        <w:rPr>
          <w:rFonts w:eastAsiaTheme="majorEastAsia"/>
          <w:lang w:val="en-US"/>
        </w:rPr>
        <w:t xml:space="preserve">(due to the </w:t>
      </w:r>
      <w:r w:rsidRPr="00EC7874">
        <w:rPr>
          <w:rFonts w:eastAsiaTheme="majorEastAsia"/>
          <w:lang w:val="en-US"/>
        </w:rPr>
        <w:t>decreased</w:t>
      </w:r>
      <w:r w:rsidRPr="00EC7874">
        <w:rPr>
          <w:rFonts w:eastAsiaTheme="majorEastAsia"/>
          <w:lang w:val="en-US"/>
        </w:rPr>
        <w:t xml:space="preserve"> moderation), and if we are dealing with a thermal water reactor, this will tend to shut down the fission process if the change in the density of the coolant is great enough. So</w:t>
      </w:r>
      <w:r w:rsidRPr="00EC7874">
        <w:rPr>
          <w:rFonts w:eastAsiaTheme="majorEastAsia"/>
          <w:lang w:val="en-US"/>
        </w:rPr>
        <w:t>,</w:t>
      </w:r>
      <w:r w:rsidRPr="00EC7874">
        <w:rPr>
          <w:rFonts w:eastAsiaTheme="majorEastAsia"/>
          <w:lang w:val="en-US"/>
        </w:rPr>
        <w:t xml:space="preserve"> in a sense, increasing the power level is a self-regulating process as far as the moderator is concerned. The other interesting thing that occurs in a thermal reactor is that the </w:t>
      </w:r>
      <w:r w:rsidRPr="00EC7874">
        <w:rPr>
          <w:rFonts w:eastAsiaTheme="majorEastAsia"/>
          <w:color w:val="C00000"/>
          <w:lang w:val="en-US"/>
        </w:rPr>
        <w:t>hardening</w:t>
      </w:r>
      <w:r w:rsidRPr="00EC7874">
        <w:rPr>
          <w:rFonts w:eastAsiaTheme="majorEastAsia"/>
          <w:lang w:val="en-US"/>
        </w:rPr>
        <w:t xml:space="preserve"> of the neutron energy spectrum also </w:t>
      </w:r>
      <w:r w:rsidRPr="00EC7874">
        <w:rPr>
          <w:rFonts w:eastAsiaTheme="majorEastAsia"/>
          <w:color w:val="ED7D31" w:themeColor="accent2"/>
          <w:lang w:val="en-US"/>
        </w:rPr>
        <w:t xml:space="preserve">increases the neutron leakage </w:t>
      </w:r>
      <w:r w:rsidRPr="00EC7874">
        <w:rPr>
          <w:rFonts w:eastAsiaTheme="majorEastAsia"/>
          <w:lang w:val="en-US"/>
        </w:rPr>
        <w:t>rate, since neutrons will diffuse more easily through a less-dense medium than they will through a denser one.</w:t>
      </w:r>
    </w:p>
    <w:p w14:paraId="1A2860E1" w14:textId="77777777" w:rsidR="00EC7874" w:rsidRDefault="00EC7874" w:rsidP="00EC7874">
      <w:pPr>
        <w:pStyle w:val="ListParagraph"/>
        <w:ind w:firstLine="0"/>
        <w:rPr>
          <w:rFonts w:eastAsiaTheme="majorEastAsia"/>
          <w:lang w:val="en-US"/>
        </w:rPr>
      </w:pPr>
    </w:p>
    <w:p w14:paraId="5DD19166" w14:textId="6B0F23AE" w:rsidR="00EC7874" w:rsidRPr="00EC7874" w:rsidRDefault="00EC7874" w:rsidP="00D94FE6">
      <w:pPr>
        <w:pStyle w:val="ListParagraph"/>
        <w:numPr>
          <w:ilvl w:val="0"/>
          <w:numId w:val="38"/>
        </w:numPr>
        <w:rPr>
          <w:rFonts w:eastAsiaTheme="majorEastAsia"/>
          <w:lang w:val="en-US"/>
        </w:rPr>
      </w:pPr>
      <w:r w:rsidRPr="00EC7874">
        <w:rPr>
          <w:rFonts w:eastAsiaTheme="majorEastAsia"/>
          <w:lang w:val="en-US"/>
        </w:rPr>
        <w:lastRenderedPageBreak/>
        <w:t xml:space="preserve">Second, and perhaps more importantly, changes in the core temperature can affect the reactivity through </w:t>
      </w:r>
      <w:r w:rsidRPr="00EC7874">
        <w:rPr>
          <w:rFonts w:eastAsiaTheme="majorEastAsia"/>
          <w:color w:val="C00000"/>
          <w:lang w:val="en-US"/>
        </w:rPr>
        <w:t>changes in the temperature of the fuel</w:t>
      </w:r>
      <w:r w:rsidRPr="00EC7874">
        <w:rPr>
          <w:rFonts w:eastAsiaTheme="majorEastAsia"/>
          <w:lang w:val="en-US"/>
        </w:rPr>
        <w:t xml:space="preserve">. Although the fuel does not boil like the coolant does, the thermal </w:t>
      </w:r>
      <w:r w:rsidRPr="00EC7874">
        <w:rPr>
          <w:rFonts w:eastAsiaTheme="majorEastAsia"/>
          <w:color w:val="ED7D31" w:themeColor="accent2"/>
          <w:lang w:val="en-US"/>
        </w:rPr>
        <w:t>expansion of the fuel can reduce the reactivity</w:t>
      </w:r>
      <w:r w:rsidRPr="00EC7874">
        <w:rPr>
          <w:rFonts w:eastAsiaTheme="majorEastAsia"/>
          <w:lang w:val="en-US"/>
        </w:rPr>
        <w:t xml:space="preserve">, and there is an additional mechanism called the nuclear </w:t>
      </w:r>
      <w:r w:rsidRPr="00EC7874">
        <w:rPr>
          <w:rFonts w:eastAsiaTheme="majorEastAsia"/>
          <w:color w:val="C00000"/>
          <w:lang w:val="en-US"/>
        </w:rPr>
        <w:t xml:space="preserve">Doppler effect </w:t>
      </w:r>
      <w:r w:rsidRPr="00EC7874">
        <w:rPr>
          <w:rFonts w:eastAsiaTheme="majorEastAsia"/>
          <w:lang w:val="en-US"/>
        </w:rPr>
        <w:t>that can affect the resonance escape probability and change the reactivity even further.</w:t>
      </w:r>
    </w:p>
    <w:p w14:paraId="4653B4E3" w14:textId="77777777" w:rsidR="00EC7874" w:rsidRDefault="00EC7874" w:rsidP="00EC7874">
      <w:pPr>
        <w:rPr>
          <w:rFonts w:eastAsiaTheme="majorEastAsia"/>
          <w:lang w:val="en-US"/>
        </w:rPr>
      </w:pPr>
    </w:p>
    <w:p w14:paraId="1EA7FAC1" w14:textId="3AF40FFC" w:rsidR="00577FFB" w:rsidRDefault="00EC7874" w:rsidP="00EC7874">
      <w:pPr>
        <w:rPr>
          <w:rFonts w:eastAsiaTheme="majorEastAsia"/>
          <w:lang w:val="en-US"/>
        </w:rPr>
      </w:pPr>
      <w:r w:rsidRPr="00EC7874">
        <w:rPr>
          <w:rFonts w:eastAsiaTheme="majorEastAsia"/>
          <w:lang w:val="en-US"/>
        </w:rPr>
        <w:t xml:space="preserve">Hence, we can partition the temperature coefficient of the core into three primary components—one for the thermal expansion of the </w:t>
      </w:r>
      <w:r w:rsidRPr="00EC7874">
        <w:rPr>
          <w:rFonts w:eastAsiaTheme="majorEastAsia"/>
          <w:color w:val="C00000"/>
          <w:lang w:val="en-US"/>
        </w:rPr>
        <w:t>moderator</w:t>
      </w:r>
      <w:r w:rsidRPr="00EC7874">
        <w:rPr>
          <w:rFonts w:eastAsiaTheme="majorEastAsia"/>
          <w:lang w:val="en-US"/>
        </w:rPr>
        <w:t xml:space="preserve">, </w:t>
      </w:r>
      <m:oMath>
        <m:sSub>
          <m:sSubPr>
            <m:ctrlPr>
              <w:rPr>
                <w:rFonts w:ascii="Cambria Math" w:eastAsiaTheme="majorEastAsia" w:hAnsi="Cambria Math"/>
                <w:i/>
                <w:color w:val="C00000"/>
                <w:lang w:val="en-US"/>
              </w:rPr>
            </m:ctrlPr>
          </m:sSubPr>
          <m:e>
            <m:r>
              <w:rPr>
                <w:rFonts w:ascii="Cambria Math" w:eastAsiaTheme="majorEastAsia" w:hAnsi="Cambria Math"/>
                <w:color w:val="C00000"/>
                <w:lang w:val="en-US"/>
              </w:rPr>
              <m:t>α</m:t>
            </m:r>
          </m:e>
          <m:sub>
            <m:r>
              <w:rPr>
                <w:rFonts w:ascii="Cambria Math" w:eastAsiaTheme="majorEastAsia" w:hAnsi="Cambria Math"/>
                <w:color w:val="C00000"/>
                <w:lang w:val="en-US"/>
              </w:rPr>
              <m:t>M</m:t>
            </m:r>
          </m:sub>
        </m:sSub>
      </m:oMath>
      <w:r w:rsidRPr="00EC7874">
        <w:rPr>
          <w:rFonts w:eastAsiaTheme="majorEastAsia"/>
          <w:lang w:val="en-US"/>
        </w:rPr>
        <w:t xml:space="preserve">; the second for the thermal expansion of the </w:t>
      </w:r>
      <w:r w:rsidRPr="00EC7874">
        <w:rPr>
          <w:rFonts w:eastAsiaTheme="majorEastAsia"/>
          <w:color w:val="C00000"/>
          <w:lang w:val="en-US"/>
        </w:rPr>
        <w:t>fuel</w:t>
      </w:r>
      <w:r w:rsidRPr="00EC7874">
        <w:rPr>
          <w:rFonts w:eastAsiaTheme="majorEastAsia"/>
          <w:lang w:val="en-US"/>
        </w:rPr>
        <w:t xml:space="preserve">, </w:t>
      </w:r>
      <m:oMath>
        <m:sSub>
          <m:sSubPr>
            <m:ctrlPr>
              <w:rPr>
                <w:rFonts w:ascii="Cambria Math" w:eastAsiaTheme="majorEastAsia" w:hAnsi="Cambria Math"/>
                <w:i/>
                <w:color w:val="C00000"/>
                <w:lang w:val="en-US"/>
              </w:rPr>
            </m:ctrlPr>
          </m:sSubPr>
          <m:e>
            <m:r>
              <w:rPr>
                <w:rFonts w:ascii="Cambria Math" w:eastAsiaTheme="majorEastAsia" w:hAnsi="Cambria Math"/>
                <w:color w:val="C00000"/>
                <w:lang w:val="en-US"/>
              </w:rPr>
              <m:t>α</m:t>
            </m:r>
          </m:e>
          <m:sub>
            <m:r>
              <w:rPr>
                <w:rFonts w:ascii="Cambria Math" w:eastAsiaTheme="majorEastAsia" w:hAnsi="Cambria Math"/>
                <w:color w:val="C00000"/>
                <w:lang w:val="en-US"/>
              </w:rPr>
              <m:t>F</m:t>
            </m:r>
          </m:sub>
        </m:sSub>
      </m:oMath>
      <w:r w:rsidRPr="00EC7874">
        <w:rPr>
          <w:rFonts w:eastAsiaTheme="majorEastAsia"/>
          <w:lang w:val="en-US"/>
        </w:rPr>
        <w:t xml:space="preserve">; and the third for the increased neutron </w:t>
      </w:r>
      <w:r w:rsidRPr="00EC7874">
        <w:rPr>
          <w:rFonts w:eastAsiaTheme="majorEastAsia"/>
          <w:color w:val="C00000"/>
          <w:lang w:val="en-US"/>
        </w:rPr>
        <w:t>leakage</w:t>
      </w:r>
      <w:r w:rsidRPr="00EC7874">
        <w:rPr>
          <w:rFonts w:eastAsiaTheme="majorEastAsia"/>
          <w:lang w:val="en-US"/>
        </w:rPr>
        <w:t xml:space="preserve"> rate from the core, </w:t>
      </w:r>
      <m:oMath>
        <m:sSub>
          <m:sSubPr>
            <m:ctrlPr>
              <w:rPr>
                <w:rFonts w:ascii="Cambria Math" w:eastAsiaTheme="majorEastAsia" w:hAnsi="Cambria Math"/>
                <w:i/>
                <w:color w:val="C00000"/>
                <w:lang w:val="en-US"/>
              </w:rPr>
            </m:ctrlPr>
          </m:sSubPr>
          <m:e>
            <m:r>
              <w:rPr>
                <w:rFonts w:ascii="Cambria Math" w:eastAsiaTheme="majorEastAsia" w:hAnsi="Cambria Math"/>
                <w:color w:val="C00000"/>
                <w:lang w:val="en-US"/>
              </w:rPr>
              <m:t>α</m:t>
            </m:r>
          </m:e>
          <m:sub>
            <m:r>
              <w:rPr>
                <w:rFonts w:ascii="Cambria Math" w:eastAsiaTheme="majorEastAsia" w:hAnsi="Cambria Math"/>
                <w:color w:val="C00000"/>
                <w:lang w:val="en-US"/>
              </w:rPr>
              <m:t>L</m:t>
            </m:r>
          </m:sub>
        </m:sSub>
      </m:oMath>
      <w:r w:rsidRPr="00EC7874">
        <w:rPr>
          <w:rFonts w:eastAsiaTheme="majorEastAsia"/>
          <w:lang w:val="en-US"/>
        </w:rPr>
        <w:t>. If the coolant does not change phase, this allows us to write the total reactivity change as the sum of these three terms:</w:t>
      </w:r>
    </w:p>
    <w:p w14:paraId="40161050" w14:textId="297C97C5" w:rsidR="00EC7874" w:rsidRDefault="00EC7874" w:rsidP="00EC7874">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C7874" w:rsidRPr="00AC006E" w14:paraId="736BBC67" w14:textId="77777777" w:rsidTr="00F922D5">
        <w:tc>
          <w:tcPr>
            <w:tcW w:w="7088" w:type="dxa"/>
            <w:shd w:val="clear" w:color="auto" w:fill="DEEAF6" w:themeFill="accent5" w:themeFillTint="33"/>
            <w:vAlign w:val="center"/>
          </w:tcPr>
          <w:p w14:paraId="22D5BF27" w14:textId="3D5C41F9" w:rsidR="00F922D5" w:rsidRPr="00F922D5" w:rsidRDefault="00F922D5" w:rsidP="00F77EAE">
            <w:pPr>
              <w:jc w:val="center"/>
              <w:rPr>
                <w:rFonts w:eastAsiaTheme="majorEastAsia"/>
                <w:lang w:val="en-US"/>
              </w:rPr>
            </w:pPr>
            <w:r w:rsidRPr="00F922D5">
              <w:rPr>
                <w:rFonts w:eastAsiaTheme="majorEastAsia"/>
                <w:lang w:val="en-US"/>
              </w:rPr>
              <w:t>The Total Reactivity Change Due to Temperature-Related Effects</w:t>
            </w:r>
          </w:p>
          <w:p w14:paraId="571351EC" w14:textId="1E9DB281" w:rsidR="00EC7874" w:rsidRPr="00F922D5" w:rsidRDefault="00F922D5" w:rsidP="00F77EAE">
            <w:pPr>
              <w:jc w:val="center"/>
              <w:rPr>
                <w:rFonts w:eastAsiaTheme="majorEastAsia"/>
                <w:lang w:val="en-US"/>
              </w:rPr>
            </w:pPr>
            <m:oMathPara>
              <m:oMath>
                <m:r>
                  <m:rPr>
                    <m:sty m:val="p"/>
                  </m:rPr>
                  <w:rPr>
                    <w:rFonts w:ascii="Cambria Math" w:hAnsi="Cambria Math"/>
                    <w:lang w:val="en-US"/>
                  </w:rPr>
                  <m:t xml:space="preserve"> Δρ=</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F</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L</m:t>
                        </m:r>
                      </m:sub>
                    </m:sSub>
                  </m:e>
                </m:d>
                <m:r>
                  <m:rPr>
                    <m:sty m:val="p"/>
                  </m:rPr>
                  <w:rPr>
                    <w:rFonts w:ascii="Cambria Math" w:hAnsi="Cambria Math"/>
                    <w:lang w:val="en-US"/>
                  </w:rPr>
                  <m:t>ΔT</m:t>
                </m:r>
              </m:oMath>
            </m:oMathPara>
          </w:p>
          <w:p w14:paraId="372045D0" w14:textId="21B8ADDD" w:rsidR="00F922D5" w:rsidRDefault="00F922D5" w:rsidP="00F922D5">
            <w:pPr>
              <w:spacing w:before="120" w:after="120"/>
              <w:jc w:val="center"/>
              <w:rPr>
                <w:rFonts w:eastAsiaTheme="majorEastAsia"/>
                <w:lang w:val="en-US"/>
              </w:rPr>
            </w:pPr>
            <w:proofErr w:type="gramStart"/>
            <w:r>
              <w:rPr>
                <w:rFonts w:eastAsiaTheme="majorEastAsia"/>
                <w:lang w:val="en-US"/>
              </w:rPr>
              <w:t>where</w:t>
            </w:r>
            <w:proofErr w:type="gramEnd"/>
          </w:p>
          <w:p w14:paraId="0D967E52" w14:textId="3E0B4CF7" w:rsidR="00F922D5" w:rsidRPr="00F922D5" w:rsidRDefault="00F922D5" w:rsidP="00F77EAE">
            <w:pPr>
              <w:jc w:val="center"/>
              <w:rPr>
                <w:rFonts w:eastAsiaTheme="majorEastAsia"/>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T</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F</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L</m:t>
                    </m:r>
                  </m:sub>
                </m:sSub>
              </m:oMath>
            </m:oMathPara>
          </w:p>
        </w:tc>
        <w:bookmarkStart w:id="3" w:name="_Ref121678894"/>
        <w:tc>
          <w:tcPr>
            <w:tcW w:w="1530" w:type="dxa"/>
            <w:vAlign w:val="center"/>
          </w:tcPr>
          <w:p w14:paraId="6178D40C" w14:textId="1BB3C6B7" w:rsidR="00EC7874" w:rsidRPr="00AC006E" w:rsidRDefault="00EC787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sidR="00F859F2">
              <w:rPr>
                <w:noProof/>
                <w:cs/>
              </w:rPr>
              <w:t>‎</w:t>
            </w:r>
            <w:r w:rsidR="00F859F2">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sidR="00F859F2">
              <w:rPr>
                <w:noProof/>
              </w:rPr>
              <w:t>5</w:t>
            </w:r>
            <w:r w:rsidRPr="00AC006E">
              <w:fldChar w:fldCharType="end"/>
            </w:r>
            <w:bookmarkEnd w:id="3"/>
            <w:r w:rsidRPr="00AC006E">
              <w:rPr>
                <w:lang w:val="en-US"/>
              </w:rPr>
              <w:t xml:space="preserve"> </w:t>
            </w:r>
          </w:p>
        </w:tc>
      </w:tr>
    </w:tbl>
    <w:p w14:paraId="2BD717B7" w14:textId="4B80219E" w:rsidR="00EC7874" w:rsidRDefault="00EC7874" w:rsidP="00EC7874">
      <w:pPr>
        <w:rPr>
          <w:rFonts w:eastAsiaTheme="majorEastAsia"/>
          <w:lang w:val="en-US"/>
        </w:rPr>
      </w:pPr>
      <w:r>
        <w:rPr>
          <w:rFonts w:eastAsiaTheme="majorEastAsia"/>
          <w:lang w:val="en-US"/>
        </w:rPr>
        <w:t xml:space="preserve"> </w:t>
      </w:r>
    </w:p>
    <w:p w14:paraId="47AB1180" w14:textId="65792964" w:rsidR="00EC7874" w:rsidRDefault="00F922D5" w:rsidP="00EC7874">
      <w:pPr>
        <w:rPr>
          <w:rFonts w:eastAsiaTheme="majorEastAsia"/>
          <w:lang w:val="en-US"/>
        </w:rPr>
      </w:pPr>
      <w:r w:rsidRPr="00F922D5">
        <w:rPr>
          <w:rFonts w:eastAsiaTheme="majorEastAsia"/>
          <w:lang w:val="en-US"/>
        </w:rPr>
        <w:t xml:space="preserve">Of course, this equation assumes that the temperatures of the fuel and the moderator change at the same rate. In practice, this is rarely the case. Then separate values of ∆T must be used for the fuel, the moderator, and the </w:t>
      </w:r>
      <w:proofErr w:type="gramStart"/>
      <w:r w:rsidRPr="00F922D5">
        <w:rPr>
          <w:rFonts w:eastAsiaTheme="majorEastAsia"/>
          <w:lang w:val="en-US"/>
        </w:rPr>
        <w:t>core as a whole</w:t>
      </w:r>
      <w:proofErr w:type="gramEnd"/>
      <w:r w:rsidRPr="00F922D5">
        <w:rPr>
          <w:rFonts w:eastAsiaTheme="majorEastAsia"/>
          <w:lang w:val="en-US"/>
        </w:rPr>
        <w:t>. The aggregate reactivity change is then</w:t>
      </w:r>
    </w:p>
    <w:p w14:paraId="009F2954" w14:textId="26E1D1E7" w:rsidR="00EC7874" w:rsidRDefault="00EC7874" w:rsidP="00EC7874">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F922D5" w:rsidRPr="00AC006E" w14:paraId="563A73F6" w14:textId="77777777" w:rsidTr="00D17C7E">
        <w:tc>
          <w:tcPr>
            <w:tcW w:w="7088" w:type="dxa"/>
            <w:vAlign w:val="center"/>
          </w:tcPr>
          <w:p w14:paraId="06FB1CA7" w14:textId="48702AE1" w:rsidR="00F922D5" w:rsidRPr="00AC006E" w:rsidRDefault="00F922D5" w:rsidP="00F77EAE">
            <w:pPr>
              <w:jc w:val="center"/>
              <w:rPr>
                <w:lang w:val="en-US"/>
              </w:rPr>
            </w:pPr>
            <m:oMathPara>
              <m:oMath>
                <m:r>
                  <m:rPr>
                    <m:sty m:val="p"/>
                  </m:rPr>
                  <w:rPr>
                    <w:rFonts w:ascii="Cambria Math" w:hAnsi="Cambria Math"/>
                    <w:lang w:val="en-US"/>
                  </w:rPr>
                  <m:t>Δρ=</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M</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F</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F</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L</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C</m:t>
                    </m:r>
                  </m:sub>
                </m:sSub>
              </m:oMath>
            </m:oMathPara>
          </w:p>
        </w:tc>
        <w:tc>
          <w:tcPr>
            <w:tcW w:w="1530" w:type="dxa"/>
            <w:vAlign w:val="center"/>
          </w:tcPr>
          <w:p w14:paraId="6A86F38E" w14:textId="35EF2FC2" w:rsidR="00F922D5" w:rsidRPr="00AC006E" w:rsidRDefault="00F922D5"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sidR="00F859F2">
              <w:rPr>
                <w:noProof/>
                <w:cs/>
              </w:rPr>
              <w:t>‎</w:t>
            </w:r>
            <w:r w:rsidR="00F859F2">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sidR="00F859F2">
              <w:rPr>
                <w:noProof/>
              </w:rPr>
              <w:t>6</w:t>
            </w:r>
            <w:r w:rsidRPr="00AC006E">
              <w:fldChar w:fldCharType="end"/>
            </w:r>
            <w:r w:rsidRPr="00AC006E">
              <w:rPr>
                <w:lang w:val="en-US"/>
              </w:rPr>
              <w:t xml:space="preserve"> </w:t>
            </w:r>
          </w:p>
        </w:tc>
      </w:tr>
    </w:tbl>
    <w:p w14:paraId="403E43B7" w14:textId="5ED0AFF4" w:rsidR="00EC7874" w:rsidRDefault="00F922D5" w:rsidP="00EC7874">
      <w:pPr>
        <w:rPr>
          <w:rFonts w:eastAsiaTheme="majorEastAsia"/>
          <w:lang w:val="en-US"/>
        </w:rPr>
      </w:pPr>
      <w:r>
        <w:rPr>
          <w:rFonts w:eastAsiaTheme="majorEastAsia"/>
          <w:lang w:val="en-US"/>
        </w:rPr>
        <w:t xml:space="preserve"> </w:t>
      </w:r>
    </w:p>
    <w:p w14:paraId="1362D3F1" w14:textId="7C9879D5" w:rsidR="004F0E83" w:rsidRDefault="00F922D5" w:rsidP="00F859F2">
      <w:pPr>
        <w:rPr>
          <w:rFonts w:eastAsiaTheme="majorEastAsia"/>
          <w:lang w:val="en-US"/>
        </w:rPr>
      </w:pPr>
      <w:r w:rsidRPr="00F922D5">
        <w:rPr>
          <w:rFonts w:eastAsiaTheme="majorEastAsia"/>
          <w:lang w:val="en-US"/>
        </w:rPr>
        <w:t xml:space="preserve">where </w:t>
      </w:r>
      <m:oMath>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M</m:t>
            </m:r>
          </m:sub>
        </m:sSub>
      </m:oMath>
      <w:r w:rsidRPr="00F922D5">
        <w:rPr>
          <w:rFonts w:eastAsiaTheme="majorEastAsia"/>
          <w:lang w:val="en-US"/>
        </w:rPr>
        <w:t xml:space="preserve">, </w:t>
      </w:r>
      <m:oMath>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F</m:t>
            </m:r>
          </m:sub>
        </m:sSub>
      </m:oMath>
      <w:r>
        <w:rPr>
          <w:rFonts w:eastAsiaTheme="majorEastAsia"/>
          <w:lang w:val="en-US"/>
        </w:rPr>
        <w:t>,</w:t>
      </w:r>
      <w:r w:rsidRPr="00F922D5">
        <w:rPr>
          <w:rFonts w:eastAsiaTheme="majorEastAsia"/>
          <w:lang w:val="en-US"/>
        </w:rPr>
        <w:t xml:space="preserve">and </w:t>
      </w:r>
      <m:oMath>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C</m:t>
            </m:r>
          </m:sub>
        </m:sSub>
      </m:oMath>
      <w:r w:rsidRPr="00F922D5">
        <w:rPr>
          <w:rFonts w:eastAsiaTheme="majorEastAsia"/>
          <w:lang w:val="en-US"/>
        </w:rPr>
        <w:t xml:space="preserve"> refer to the moderator, the fuel, and the core, respectively. The values of </w:t>
      </w:r>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F</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 xml:space="preserve">and </m:t>
            </m:r>
            <m:r>
              <m:rPr>
                <m:sty m:val="p"/>
              </m:rPr>
              <w:rPr>
                <w:rFonts w:ascii="Cambria Math" w:hAnsi="Cambria Math"/>
                <w:lang w:val="en-US"/>
              </w:rPr>
              <m:t>α</m:t>
            </m:r>
          </m:e>
          <m:sub>
            <m:r>
              <m:rPr>
                <m:sty m:val="p"/>
              </m:rPr>
              <w:rPr>
                <w:rFonts w:ascii="Cambria Math" w:hAnsi="Cambria Math"/>
                <w:lang w:val="en-US"/>
              </w:rPr>
              <m:t>L</m:t>
            </m:r>
          </m:sub>
        </m:sSub>
      </m:oMath>
      <w:r w:rsidRPr="00F922D5">
        <w:rPr>
          <w:rFonts w:eastAsiaTheme="majorEastAsia"/>
          <w:lang w:val="en-US"/>
        </w:rPr>
        <w:t xml:space="preserve"> are tabulated and fed into Equation </w:t>
      </w:r>
      <w:r>
        <w:rPr>
          <w:rFonts w:eastAsiaTheme="majorEastAsia"/>
          <w:lang w:val="en-US"/>
        </w:rPr>
        <w:fldChar w:fldCharType="begin"/>
      </w:r>
      <w:r>
        <w:rPr>
          <w:rFonts w:eastAsiaTheme="majorEastAsia"/>
          <w:lang w:val="en-US"/>
        </w:rPr>
        <w:instrText xml:space="preserve"> REF _Ref121678894 \h </w:instrText>
      </w:r>
      <w:r>
        <w:rPr>
          <w:rFonts w:eastAsiaTheme="majorEastAsia"/>
          <w:lang w:val="en-US"/>
        </w:rPr>
      </w:r>
      <w:r>
        <w:rPr>
          <w:rFonts w:eastAsiaTheme="majorEastAsia"/>
          <w:lang w:val="en-US"/>
        </w:rPr>
        <w:fldChar w:fldCharType="separate"/>
      </w:r>
      <w:r w:rsidR="00F859F2">
        <w:rPr>
          <w:noProof/>
          <w:cs/>
        </w:rPr>
        <w:t>‎</w:t>
      </w:r>
      <w:r w:rsidR="00F859F2">
        <w:rPr>
          <w:noProof/>
        </w:rPr>
        <w:t>17</w:t>
      </w:r>
      <w:r w:rsidR="00F859F2" w:rsidRPr="00AC006E">
        <w:t>.</w:t>
      </w:r>
      <w:r w:rsidR="00F859F2">
        <w:rPr>
          <w:noProof/>
        </w:rPr>
        <w:t>5</w:t>
      </w:r>
      <w:r>
        <w:rPr>
          <w:rFonts w:eastAsiaTheme="majorEastAsia"/>
          <w:lang w:val="en-US"/>
        </w:rPr>
        <w:fldChar w:fldCharType="end"/>
      </w:r>
      <w:r>
        <w:rPr>
          <w:rFonts w:eastAsiaTheme="majorEastAsia"/>
          <w:lang w:val="en-US"/>
        </w:rPr>
        <w:t xml:space="preserve"> </w:t>
      </w:r>
      <w:r w:rsidRPr="00F922D5">
        <w:rPr>
          <w:rFonts w:eastAsiaTheme="majorEastAsia"/>
          <w:lang w:val="en-US"/>
        </w:rPr>
        <w:t xml:space="preserve">to determine the total change in the reactivity as the temperatures changes from T to T′, where ∆T = T′ – T. Example Problem 17.3 illustrates how this can be done. </w:t>
      </w:r>
    </w:p>
    <w:p w14:paraId="6565D5D0" w14:textId="0EC8667B" w:rsidR="004F0E83" w:rsidRDefault="004F0E83" w:rsidP="004F0E83">
      <w:pPr>
        <w:rPr>
          <w:rFonts w:eastAsiaTheme="majorEastAsia"/>
          <w:lang w:val="en-US"/>
        </w:rPr>
      </w:pPr>
      <w:r>
        <w:rPr>
          <w:rFonts w:eastAsiaTheme="majorEastAsia"/>
          <w:lang w:val="en-US"/>
        </w:rPr>
        <w:t>To</w:t>
      </w:r>
      <w:r w:rsidR="00F922D5" w:rsidRPr="00F922D5">
        <w:rPr>
          <w:rFonts w:eastAsiaTheme="majorEastAsia"/>
          <w:lang w:val="en-US"/>
        </w:rPr>
        <w:t xml:space="preserve"> be completely accurate, every material can have its temperature change in a different way. </w:t>
      </w:r>
      <w:r w:rsidRPr="004F0E83">
        <w:rPr>
          <w:rFonts w:eastAsiaTheme="majorEastAsia"/>
          <w:lang w:val="en-US"/>
        </w:rPr>
        <w:t xml:space="preserve">Normally, the contributions of the cladding and the structure are lumped into the value of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L</m:t>
            </m:r>
          </m:sub>
        </m:sSub>
      </m:oMath>
      <w:r w:rsidRPr="004F0E83">
        <w:rPr>
          <w:rFonts w:eastAsiaTheme="majorEastAsia"/>
          <w:lang w:val="en-US"/>
        </w:rPr>
        <w:t xml:space="preserve"> . In most reactors, the two dominant temperature coefficients are the moderator temperature coefficient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M</m:t>
            </m:r>
          </m:sub>
        </m:sSub>
      </m:oMath>
      <w:r w:rsidRPr="004F0E83">
        <w:rPr>
          <w:rFonts w:eastAsiaTheme="majorEastAsia"/>
          <w:lang w:val="en-US"/>
        </w:rPr>
        <w:t xml:space="preserve"> and the fuel temperature coefficient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F</m:t>
            </m:r>
          </m:sub>
        </m:sSub>
      </m:oMath>
      <w:r w:rsidRPr="004F0E83">
        <w:rPr>
          <w:rFonts w:eastAsiaTheme="majorEastAsia"/>
          <w:lang w:val="en-US"/>
        </w:rPr>
        <w:t xml:space="preserve">. Normally, the leakage temperature coefficient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L</m:t>
            </m:r>
          </m:sub>
        </m:sSub>
      </m:oMath>
      <w:r w:rsidRPr="004F0E83">
        <w:rPr>
          <w:rFonts w:eastAsiaTheme="majorEastAsia"/>
          <w:lang w:val="en-US"/>
        </w:rPr>
        <w:t xml:space="preserve"> is smaller and of less importance than the other two coefficients.</w:t>
      </w:r>
    </w:p>
    <w:p w14:paraId="60F83B81" w14:textId="77777777" w:rsidR="004F0E83" w:rsidRDefault="004F0E83" w:rsidP="004F0E83">
      <w:pPr>
        <w:rPr>
          <w:rFonts w:eastAsiaTheme="majorEastAsia"/>
          <w:lang w:val="en-US"/>
        </w:rPr>
      </w:pPr>
    </w:p>
    <w:p w14:paraId="75FC5F7A" w14:textId="260B9B0C" w:rsidR="00EC7874" w:rsidRDefault="00F922D5" w:rsidP="00EC7874">
      <w:pPr>
        <w:rPr>
          <w:rFonts w:eastAsiaTheme="majorEastAsia"/>
          <w:lang w:val="en-US"/>
        </w:rPr>
      </w:pPr>
      <w:r>
        <w:rPr>
          <w:rFonts w:eastAsiaTheme="majorEastAsia"/>
          <w:noProof/>
          <w:lang w:val="en-US"/>
        </w:rPr>
        <mc:AlternateContent>
          <mc:Choice Requires="wps">
            <w:drawing>
              <wp:anchor distT="0" distB="0" distL="114300" distR="114300" simplePos="0" relativeHeight="251659264" behindDoc="0" locked="0" layoutInCell="1" allowOverlap="1" wp14:anchorId="2647D030" wp14:editId="75EBCA7E">
                <wp:simplePos x="0" y="0"/>
                <wp:positionH relativeFrom="column">
                  <wp:posOffset>41030</wp:posOffset>
                </wp:positionH>
                <wp:positionV relativeFrom="paragraph">
                  <wp:posOffset>46550</wp:posOffset>
                </wp:positionV>
                <wp:extent cx="6940061" cy="1524000"/>
                <wp:effectExtent l="0" t="0" r="6985" b="12700"/>
                <wp:wrapNone/>
                <wp:docPr id="15" name="Text Box 15"/>
                <wp:cNvGraphicFramePr/>
                <a:graphic xmlns:a="http://schemas.openxmlformats.org/drawingml/2006/main">
                  <a:graphicData uri="http://schemas.microsoft.com/office/word/2010/wordprocessingShape">
                    <wps:wsp>
                      <wps:cNvSpPr txBox="1"/>
                      <wps:spPr>
                        <a:xfrm>
                          <a:off x="0" y="0"/>
                          <a:ext cx="6940061" cy="1524000"/>
                        </a:xfrm>
                        <a:prstGeom prst="rect">
                          <a:avLst/>
                        </a:prstGeom>
                        <a:solidFill>
                          <a:schemeClr val="accent6">
                            <a:lumMod val="20000"/>
                            <a:lumOff val="80000"/>
                          </a:schemeClr>
                        </a:solidFill>
                        <a:ln w="6350">
                          <a:solidFill>
                            <a:prstClr val="black"/>
                          </a:solidFill>
                        </a:ln>
                      </wps:spPr>
                      <wps:txbx>
                        <w:txbxContent>
                          <w:p w14:paraId="63E11BF7" w14:textId="7418E112" w:rsidR="00F922D5" w:rsidRDefault="00F922D5" w:rsidP="00F922D5">
                            <w:r w:rsidRPr="00F922D5">
                              <w:rPr>
                                <w:b/>
                                <w:bCs/>
                              </w:rPr>
                              <w:t>Example Problem 17.3</w:t>
                            </w:r>
                            <w:r w:rsidRPr="00F922D5">
                              <w:rPr>
                                <w:b/>
                                <w:bCs/>
                                <w:lang w:val="en-US"/>
                              </w:rPr>
                              <w:t xml:space="preserve">: </w:t>
                            </w:r>
                            <w:r>
                              <w:t>Suppose that a thermal water reactor has a fuel temperature coefficient of –1 cent/°C, a moderator temperature coefficient of −0.5 cents/°C, and a leakage temperature coefficient of −0.1 cents/°C. If the temperature of all three materials is suddenly increased by 100°C, how much does the reactivity ρ fall in this case?</w:t>
                            </w:r>
                          </w:p>
                          <w:p w14:paraId="4DFAC213" w14:textId="77777777" w:rsidR="00F922D5" w:rsidRDefault="00F922D5" w:rsidP="00F922D5"/>
                          <w:p w14:paraId="123B6A0E" w14:textId="5AD02C86" w:rsidR="00F922D5" w:rsidRDefault="00F922D5" w:rsidP="00F922D5">
                            <w:r>
                              <w:t xml:space="preserve">Solution The total change in the reactivity is given by Δρ = </w:t>
                            </w:r>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M</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F</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F</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L</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L</m:t>
                                  </m:r>
                                </m:sub>
                              </m:sSub>
                            </m:oMath>
                            <w:r>
                              <w:t xml:space="preserve"> . Since </w:t>
                            </w:r>
                            <m:oMath>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M</m:t>
                                  </m:r>
                                </m:sub>
                              </m:sSub>
                              <m:r>
                                <m:rPr>
                                  <m:sty m:val="p"/>
                                </m:rP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F</m:t>
                                  </m:r>
                                </m:sub>
                              </m:sSub>
                              <m:r>
                                <m:rPr>
                                  <m:sty m:val="p"/>
                                </m:rP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L</m:t>
                                  </m:r>
                                </m:sub>
                              </m:sSub>
                              <m:r>
                                <w:rPr>
                                  <w:rFonts w:ascii="Cambria Math" w:hAnsi="Cambria Math"/>
                                  <w:lang w:val="en-US"/>
                                </w:rPr>
                                <m:t>=100°C</m:t>
                              </m:r>
                            </m:oMath>
                            <w:r>
                              <w:t>, the reactivity falls by Δρ = − (0.01 + 0.005 + 0.001) × 100 = −160 cents = −1.6 dollars in this case.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7D030" id="_x0000_t202" coordsize="21600,21600" o:spt="202" path="m,l,21600r21600,l21600,xe">
                <v:stroke joinstyle="miter"/>
                <v:path gradientshapeok="t" o:connecttype="rect"/>
              </v:shapetype>
              <v:shape id="Text Box 15" o:spid="_x0000_s1026" type="#_x0000_t202" style="position:absolute;margin-left:3.25pt;margin-top:3.65pt;width:546.4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" fillcolor="#e2efd9 [665]" strokeweight=".5pt">
                <v:textbox>
                  <w:txbxContent>
                    <w:p w14:paraId="63E11BF7" w14:textId="7418E112" w:rsidR="00F922D5" w:rsidRDefault="00F922D5" w:rsidP="00F922D5">
                      <w:r w:rsidRPr="00F922D5">
                        <w:rPr>
                          <w:b/>
                          <w:bCs/>
                        </w:rPr>
                        <w:t>Example Problem 17.3</w:t>
                      </w:r>
                      <w:r w:rsidRPr="00F922D5">
                        <w:rPr>
                          <w:b/>
                          <w:bCs/>
                          <w:lang w:val="en-US"/>
                        </w:rPr>
                        <w:t xml:space="preserve">: </w:t>
                      </w:r>
                      <w:r>
                        <w:t>Suppose that a thermal water reactor has a fuel temperature coefficient of –1 cent/°C, a moderator temperature coefficient of −0.5 cents/°C, and a leakage temperature coefficient of −0.1 cents/°C. If the temperature of all three materials is suddenly increased by 100°C, how much does the reactivity ρ fall in this case?</w:t>
                      </w:r>
                    </w:p>
                    <w:p w14:paraId="4DFAC213" w14:textId="77777777" w:rsidR="00F922D5" w:rsidRDefault="00F922D5" w:rsidP="00F922D5"/>
                    <w:p w14:paraId="123B6A0E" w14:textId="5AD02C86" w:rsidR="00F922D5" w:rsidRDefault="00F922D5" w:rsidP="00F922D5">
                      <w:r>
                        <w:t xml:space="preserve">Solution The total change in the reactivity is given by Δρ = </w:t>
                      </w:r>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M</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F</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F</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L</m:t>
                            </m:r>
                          </m:sub>
                        </m:sSub>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L</m:t>
                            </m:r>
                          </m:sub>
                        </m:sSub>
                      </m:oMath>
                      <w:r>
                        <w:t xml:space="preserve"> . Since </w:t>
                      </w:r>
                      <m:oMath>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M</m:t>
                            </m:r>
                          </m:sub>
                        </m:sSub>
                        <m:r>
                          <m:rPr>
                            <m:sty m:val="p"/>
                          </m:rP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F</m:t>
                            </m:r>
                          </m:sub>
                        </m:sSub>
                        <m:r>
                          <m:rPr>
                            <m:sty m:val="p"/>
                          </m:rP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L</m:t>
                            </m:r>
                          </m:sub>
                        </m:sSub>
                        <m:r>
                          <w:rPr>
                            <w:rFonts w:ascii="Cambria Math" w:hAnsi="Cambria Math"/>
                            <w:lang w:val="en-US"/>
                          </w:rPr>
                          <m:t>=100°C</m:t>
                        </m:r>
                      </m:oMath>
                      <w:r>
                        <w:t>, the reactivity falls by Δρ = − (0.01 + 0.005 + 0.001) × 100 = −160 cents = −1.6 dollars in this case. [Ans.]</w:t>
                      </w:r>
                    </w:p>
                  </w:txbxContent>
                </v:textbox>
              </v:shape>
            </w:pict>
          </mc:Fallback>
        </mc:AlternateContent>
      </w:r>
    </w:p>
    <w:p w14:paraId="317404B0" w14:textId="4376B279" w:rsidR="00EC7874" w:rsidRDefault="00EC7874" w:rsidP="00EC7874">
      <w:pPr>
        <w:rPr>
          <w:rFonts w:eastAsiaTheme="majorEastAsia"/>
          <w:lang w:val="en-US"/>
        </w:rPr>
      </w:pPr>
    </w:p>
    <w:p w14:paraId="3BA9A499" w14:textId="0C63D56B" w:rsidR="00EC7874" w:rsidRDefault="00EC7874" w:rsidP="00EC7874">
      <w:pPr>
        <w:rPr>
          <w:rFonts w:eastAsiaTheme="majorEastAsia"/>
          <w:lang w:val="en-US"/>
        </w:rPr>
      </w:pPr>
    </w:p>
    <w:p w14:paraId="6CFF2836" w14:textId="39102EF6" w:rsidR="00EC7874" w:rsidRDefault="00EC7874" w:rsidP="00EC7874">
      <w:pPr>
        <w:rPr>
          <w:rFonts w:eastAsiaTheme="majorEastAsia"/>
          <w:lang w:val="en-US"/>
        </w:rPr>
      </w:pPr>
    </w:p>
    <w:p w14:paraId="3CE668A3" w14:textId="6E4903D0" w:rsidR="004F0E83" w:rsidRDefault="004F0E83" w:rsidP="00EC7874">
      <w:pPr>
        <w:rPr>
          <w:rFonts w:eastAsiaTheme="majorEastAsia"/>
          <w:lang w:val="en-US"/>
        </w:rPr>
      </w:pPr>
    </w:p>
    <w:p w14:paraId="02243129" w14:textId="658A20C7" w:rsidR="004F0E83" w:rsidRDefault="004F0E83" w:rsidP="00EC7874">
      <w:pPr>
        <w:rPr>
          <w:rFonts w:eastAsiaTheme="majorEastAsia"/>
          <w:lang w:val="en-US"/>
        </w:rPr>
      </w:pPr>
    </w:p>
    <w:p w14:paraId="7F18714B" w14:textId="09086C95" w:rsidR="004F0E83" w:rsidRDefault="004F0E83" w:rsidP="00EC7874">
      <w:pPr>
        <w:rPr>
          <w:rFonts w:eastAsiaTheme="majorEastAsia"/>
          <w:lang w:val="en-US"/>
        </w:rPr>
      </w:pPr>
    </w:p>
    <w:p w14:paraId="233A3F43" w14:textId="489879DE" w:rsidR="004F0E83" w:rsidRDefault="004F0E83" w:rsidP="00EC7874">
      <w:pPr>
        <w:rPr>
          <w:rFonts w:eastAsiaTheme="majorEastAsia"/>
          <w:lang w:val="en-US"/>
        </w:rPr>
      </w:pPr>
    </w:p>
    <w:p w14:paraId="1C8811FE" w14:textId="5E2000FC" w:rsidR="004F0E83" w:rsidRDefault="004F0E83" w:rsidP="00EC7874">
      <w:pPr>
        <w:rPr>
          <w:rFonts w:eastAsiaTheme="majorEastAsia"/>
          <w:lang w:val="en-US"/>
        </w:rPr>
      </w:pPr>
    </w:p>
    <w:p w14:paraId="0CD2AF5F" w14:textId="1563D733" w:rsidR="004F0E83" w:rsidRDefault="004F0E83" w:rsidP="00EC7874">
      <w:pPr>
        <w:rPr>
          <w:rFonts w:eastAsiaTheme="majorEastAsia"/>
          <w:lang w:val="en-US"/>
        </w:rPr>
      </w:pPr>
    </w:p>
    <w:p w14:paraId="32438A15" w14:textId="4E5EFE15" w:rsidR="004F0E83" w:rsidRDefault="004F0E83" w:rsidP="00CE1075">
      <w:pPr>
        <w:jc w:val="center"/>
        <w:rPr>
          <w:rFonts w:eastAsiaTheme="majorEastAsia"/>
          <w:lang w:val="en-US"/>
        </w:rPr>
      </w:pPr>
      <w:r w:rsidRPr="004F0E83">
        <w:rPr>
          <w:rFonts w:eastAsiaTheme="majorEastAsia"/>
          <w:lang w:val="en-US"/>
        </w:rPr>
        <w:drawing>
          <wp:inline distT="0" distB="0" distL="0" distR="0" wp14:anchorId="309547A4" wp14:editId="1BA970F4">
            <wp:extent cx="5064369" cy="2203939"/>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4609" cy="2221451"/>
                    </a:xfrm>
                    <a:prstGeom prst="rect">
                      <a:avLst/>
                    </a:prstGeom>
                  </pic:spPr>
                </pic:pic>
              </a:graphicData>
            </a:graphic>
          </wp:inline>
        </w:drawing>
      </w:r>
    </w:p>
    <w:p w14:paraId="2D46435F" w14:textId="25D425BD" w:rsidR="004F0E83" w:rsidRDefault="00F859F2" w:rsidP="00F859F2">
      <w:pPr>
        <w:pStyle w:val="Heading2"/>
        <w:rPr>
          <w:lang w:val="en-US"/>
        </w:rPr>
      </w:pPr>
      <w:r>
        <w:rPr>
          <w:lang w:val="en-US"/>
        </w:rPr>
        <w:lastRenderedPageBreak/>
        <w:t xml:space="preserve"> </w:t>
      </w:r>
      <w:bookmarkStart w:id="4" w:name="_Toc121698159"/>
      <w:r w:rsidR="004F0E83">
        <w:rPr>
          <w:lang w:val="en-US"/>
        </w:rPr>
        <w:t xml:space="preserve">Masterson: </w:t>
      </w:r>
      <w:r w:rsidR="000F00C6" w:rsidRPr="000F00C6">
        <w:rPr>
          <w:lang w:val="en-US"/>
        </w:rPr>
        <w:t>Moderator Temperature Coefficient</w:t>
      </w:r>
      <w:bookmarkEnd w:id="4"/>
    </w:p>
    <w:p w14:paraId="07D0F426" w14:textId="367D7A15" w:rsidR="004F0E83" w:rsidRDefault="000F00C6" w:rsidP="003D3384">
      <w:pPr>
        <w:rPr>
          <w:rFonts w:eastAsiaTheme="majorEastAsia"/>
          <w:lang w:val="en-US"/>
        </w:rPr>
      </w:pPr>
      <w:r w:rsidRPr="000F00C6">
        <w:rPr>
          <w:rFonts w:eastAsiaTheme="majorEastAsia"/>
          <w:lang w:val="en-US"/>
        </w:rPr>
        <w:t xml:space="preserve">Next, let us discuss the magnitude and the sign of the moderator temperature coefficient. If the coolant does not boil, the sign of the </w:t>
      </w:r>
      <w:r w:rsidRPr="000F00C6">
        <w:rPr>
          <w:rFonts w:eastAsiaTheme="majorEastAsia"/>
          <w:color w:val="4472C4" w:themeColor="accent1"/>
          <w:lang w:val="en-US"/>
        </w:rPr>
        <w:t xml:space="preserve">moderator temperature coefficient </w:t>
      </w:r>
      <w:r w:rsidRPr="000F00C6">
        <w:rPr>
          <w:rFonts w:eastAsiaTheme="majorEastAsia"/>
          <w:lang w:val="en-US"/>
        </w:rPr>
        <w:t xml:space="preserve">is primarily determined by the molecular density of the coolant. Since most reactor coolants expand when they are heated, the molecular density of the coolant falls as the temperature increases, and the moderating efficiency decreases as well (Table 17.1). In other words, </w:t>
      </w:r>
      <w:r w:rsidRPr="000F00C6">
        <w:rPr>
          <w:rFonts w:eastAsiaTheme="majorEastAsia"/>
          <w:color w:val="4472C4" w:themeColor="accent1"/>
          <w:lang w:val="en-US"/>
        </w:rPr>
        <w:t>the moderator coefficient is normally a negative number. A negative coefficient prevents a reactor from running away when the power level is suddenly raised. Hence, reactors with a negative moderator coefficient are more stable than reactors with a positive moderator coefficient</w:t>
      </w:r>
      <w:r w:rsidRPr="000F00C6">
        <w:rPr>
          <w:rFonts w:eastAsiaTheme="majorEastAsia"/>
          <w:lang w:val="en-US"/>
        </w:rPr>
        <w:t xml:space="preserve">. The example </w:t>
      </w:r>
      <w:r w:rsidRPr="000F00C6">
        <w:rPr>
          <w:rFonts w:eastAsiaTheme="majorEastAsia"/>
          <w:highlight w:val="yellow"/>
          <w:lang w:val="en-US"/>
        </w:rPr>
        <w:t>17.3</w:t>
      </w:r>
      <w:r w:rsidRPr="000F00C6">
        <w:rPr>
          <w:rFonts w:eastAsiaTheme="majorEastAsia"/>
          <w:lang w:val="en-US"/>
        </w:rPr>
        <w:t xml:space="preserve"> illustrates how this affects the reactivity.</w:t>
      </w:r>
    </w:p>
    <w:p w14:paraId="06C15990" w14:textId="77777777" w:rsidR="00F859F2" w:rsidRPr="003D3384" w:rsidRDefault="00F859F2" w:rsidP="003D3384">
      <w:pPr>
        <w:rPr>
          <w:rFonts w:eastAsiaTheme="majorEastAsia"/>
          <w:highlight w:val="lightGray"/>
          <w:lang w:val="en-US"/>
        </w:rPr>
      </w:pPr>
    </w:p>
    <w:p w14:paraId="1C8AFCC4" w14:textId="01F25B06" w:rsidR="004F0E83" w:rsidRDefault="00F859F2" w:rsidP="00F859F2">
      <w:pPr>
        <w:pStyle w:val="Heading2"/>
        <w:rPr>
          <w:lang w:val="en-US"/>
        </w:rPr>
      </w:pPr>
      <w:r>
        <w:rPr>
          <w:lang w:val="en-US"/>
        </w:rPr>
        <w:t xml:space="preserve"> </w:t>
      </w:r>
      <w:bookmarkStart w:id="5" w:name="_Toc121698160"/>
      <w:r w:rsidR="003D3384">
        <w:rPr>
          <w:lang w:val="en-US"/>
        </w:rPr>
        <w:t xml:space="preserve">Masterson: </w:t>
      </w:r>
      <w:r w:rsidR="003D3384" w:rsidRPr="003D3384">
        <w:rPr>
          <w:lang w:val="en-US"/>
        </w:rPr>
        <w:t>Effect of Boric Acid on the Moderator Temperature Coefficient</w:t>
      </w:r>
      <w:bookmarkEnd w:id="5"/>
    </w:p>
    <w:p w14:paraId="68B7A495" w14:textId="46FCA481" w:rsidR="003D3384" w:rsidRDefault="003D3384" w:rsidP="003D3384">
      <w:pPr>
        <w:jc w:val="both"/>
        <w:rPr>
          <w:rFonts w:eastAsiaTheme="majorEastAsia"/>
          <w:lang w:val="en-US"/>
        </w:rPr>
      </w:pPr>
      <w:r w:rsidRPr="003D3384">
        <w:rPr>
          <w:rFonts w:eastAsiaTheme="majorEastAsia"/>
          <w:lang w:val="en-US"/>
        </w:rPr>
        <w:t>In modern PW</w:t>
      </w:r>
      <w:r>
        <w:rPr>
          <w:rFonts w:eastAsiaTheme="majorEastAsia"/>
          <w:lang w:val="en-US"/>
        </w:rPr>
        <w:t>R</w:t>
      </w:r>
      <w:r w:rsidRPr="003D3384">
        <w:rPr>
          <w:rFonts w:eastAsiaTheme="majorEastAsia"/>
          <w:lang w:val="en-US"/>
        </w:rPr>
        <w:t xml:space="preserve">s, the moderator coefficient is a function of the amount of boric acid that is dissolved in the coolant. </w:t>
      </w:r>
      <w:r w:rsidRPr="003D3384">
        <w:rPr>
          <w:rFonts w:eastAsiaTheme="majorEastAsia"/>
          <w:color w:val="4472C4" w:themeColor="accent1"/>
          <w:lang w:val="en-US"/>
        </w:rPr>
        <w:t xml:space="preserve">In a fresh core, the moderator coefficient </w:t>
      </w:r>
      <m:oMath>
        <m:sSub>
          <m:sSubPr>
            <m:ctrlPr>
              <w:rPr>
                <w:rFonts w:ascii="Cambria Math" w:eastAsiaTheme="majorEastAsia" w:hAnsi="Cambria Math"/>
                <w:i/>
                <w:color w:val="4472C4" w:themeColor="accent1"/>
                <w:lang w:val="en-US"/>
              </w:rPr>
            </m:ctrlPr>
          </m:sSubPr>
          <m:e>
            <m:r>
              <w:rPr>
                <w:rFonts w:ascii="Cambria Math" w:eastAsiaTheme="majorEastAsia" w:hAnsi="Cambria Math"/>
                <w:color w:val="4472C4" w:themeColor="accent1"/>
                <w:lang w:val="en-US"/>
              </w:rPr>
              <m:t>α</m:t>
            </m:r>
          </m:e>
          <m:sub>
            <m:r>
              <w:rPr>
                <w:rFonts w:ascii="Cambria Math" w:eastAsiaTheme="majorEastAsia" w:hAnsi="Cambria Math"/>
                <w:color w:val="4472C4" w:themeColor="accent1"/>
                <w:lang w:val="en-US"/>
              </w:rPr>
              <m:t>M</m:t>
            </m:r>
          </m:sub>
        </m:sSub>
      </m:oMath>
      <w:r w:rsidRPr="003D3384">
        <w:rPr>
          <w:rFonts w:eastAsiaTheme="majorEastAsia"/>
          <w:color w:val="4472C4" w:themeColor="accent1"/>
          <w:lang w:val="en-US"/>
        </w:rPr>
        <w:t xml:space="preserve"> can sometimes become </w:t>
      </w:r>
      <w:r w:rsidR="00582416" w:rsidRPr="003D3384">
        <w:rPr>
          <w:rFonts w:eastAsiaTheme="majorEastAsia"/>
          <w:color w:val="4472C4" w:themeColor="accent1"/>
          <w:lang w:val="en-US"/>
        </w:rPr>
        <w:t>pos</w:t>
      </w:r>
      <w:r w:rsidR="00582416">
        <w:rPr>
          <w:rFonts w:eastAsiaTheme="majorEastAsia"/>
          <w:color w:val="4472C4" w:themeColor="accent1"/>
          <w:lang w:val="en-US"/>
        </w:rPr>
        <w:t>i</w:t>
      </w:r>
      <w:r w:rsidR="00582416" w:rsidRPr="003D3384">
        <w:rPr>
          <w:rFonts w:eastAsiaTheme="majorEastAsia"/>
          <w:color w:val="4472C4" w:themeColor="accent1"/>
          <w:lang w:val="en-US"/>
        </w:rPr>
        <w:t>tiv</w:t>
      </w:r>
      <w:r w:rsidR="00582416">
        <w:rPr>
          <w:rFonts w:eastAsiaTheme="majorEastAsia"/>
          <w:color w:val="4472C4" w:themeColor="accent1"/>
          <w:lang w:val="en-US"/>
        </w:rPr>
        <w:t>e</w:t>
      </w:r>
      <w:r w:rsidRPr="003D3384">
        <w:rPr>
          <w:rFonts w:eastAsiaTheme="majorEastAsia"/>
          <w:color w:val="4472C4" w:themeColor="accent1"/>
          <w:lang w:val="en-US"/>
        </w:rPr>
        <w:t xml:space="preserve"> when the boric acid concentration exceeds 1500 PPM (parts per million), or about 1.5 grams per liter</w:t>
      </w:r>
      <w:r w:rsidRPr="003D3384">
        <w:rPr>
          <w:rFonts w:eastAsiaTheme="majorEastAsia"/>
          <w:lang w:val="en-US"/>
        </w:rPr>
        <w:t xml:space="preserve">. For this reason, burnable poisons are added to the fuel assemblies to keep the total temperature coefficient (fuel plus moderator) negative initially. Then, as the boric acid concentration decreases, the moderator coefficient becomes negative as well. </w:t>
      </w:r>
      <w:r w:rsidRPr="003D3384">
        <w:rPr>
          <w:rFonts w:eastAsiaTheme="majorEastAsia"/>
          <w:color w:val="4472C4" w:themeColor="accent1"/>
          <w:lang w:val="en-US"/>
        </w:rPr>
        <w:t xml:space="preserve">Even at a modest boric acid concentration of 1700 PPM, the moderator coefficient can still have a positive value of +12.5 </w:t>
      </w:r>
      <w:proofErr w:type="spellStart"/>
      <w:r w:rsidRPr="00582416">
        <w:rPr>
          <w:rFonts w:eastAsiaTheme="majorEastAsia"/>
          <w:color w:val="C00000"/>
          <w:lang w:val="en-US"/>
        </w:rPr>
        <w:t>pcm</w:t>
      </w:r>
      <w:proofErr w:type="spellEnd"/>
      <w:r w:rsidR="00D80E5E">
        <w:rPr>
          <w:rStyle w:val="FootnoteReference"/>
          <w:rFonts w:eastAsiaTheme="majorEastAsia"/>
          <w:color w:val="4472C4" w:themeColor="accent1"/>
          <w:lang w:val="en-US"/>
        </w:rPr>
        <w:footnoteReference w:id="1"/>
      </w:r>
      <w:r w:rsidRPr="003D3384">
        <w:rPr>
          <w:rFonts w:eastAsiaTheme="majorEastAsia"/>
          <w:color w:val="4472C4" w:themeColor="accent1"/>
          <w:lang w:val="en-US"/>
        </w:rPr>
        <w:t>/°C, or 1.925 cents/°C</w:t>
      </w:r>
      <w:r w:rsidR="00D80E5E">
        <w:rPr>
          <w:rStyle w:val="FootnoteReference"/>
          <w:rFonts w:eastAsiaTheme="majorEastAsia"/>
          <w:color w:val="4472C4" w:themeColor="accent1"/>
          <w:lang w:val="en-US"/>
        </w:rPr>
        <w:footnoteReference w:id="2"/>
      </w:r>
      <w:r w:rsidRPr="003D3384">
        <w:rPr>
          <w:rFonts w:eastAsiaTheme="majorEastAsia"/>
          <w:lang w:val="en-US"/>
        </w:rPr>
        <w:t xml:space="preserve">. This means that an increase in the moderator temperature of just 8°C will increase the reactivity by about 15.4 cents, which would double the power level in about 40 seconds. The effect of burnable poisons on the </w:t>
      </w:r>
      <w:r w:rsidR="0098368F">
        <w:rPr>
          <w:rFonts w:eastAsiaTheme="majorEastAsia"/>
          <w:lang w:val="en-US"/>
        </w:rPr>
        <w:t>“</w:t>
      </w:r>
      <w:proofErr w:type="spellStart"/>
      <w:r w:rsidRPr="003D3384">
        <w:rPr>
          <w:rFonts w:eastAsiaTheme="majorEastAsia"/>
          <w:lang w:val="en-US"/>
        </w:rPr>
        <w:t>Solbor</w:t>
      </w:r>
      <w:proofErr w:type="spellEnd"/>
      <w:r w:rsidR="0098368F">
        <w:rPr>
          <w:rStyle w:val="FootnoteReference"/>
          <w:rFonts w:eastAsiaTheme="majorEastAsia"/>
          <w:lang w:val="en-US"/>
        </w:rPr>
        <w:footnoteReference w:id="3"/>
      </w:r>
      <w:r w:rsidR="0098368F">
        <w:rPr>
          <w:rFonts w:eastAsiaTheme="majorEastAsia"/>
          <w:lang w:val="en-US"/>
        </w:rPr>
        <w:t>”</w:t>
      </w:r>
      <w:r w:rsidRPr="003D3384">
        <w:rPr>
          <w:rFonts w:eastAsiaTheme="majorEastAsia"/>
          <w:lang w:val="en-US"/>
        </w:rPr>
        <w:t xml:space="preserve"> concentration is shown in Figure 18.12.</w:t>
      </w:r>
    </w:p>
    <w:p w14:paraId="19BFC080" w14:textId="6C48AAE4" w:rsidR="0098368F" w:rsidRDefault="0098368F" w:rsidP="003D3384">
      <w:pPr>
        <w:jc w:val="both"/>
        <w:rPr>
          <w:rFonts w:eastAsiaTheme="majorEastAsia"/>
          <w:lang w:val="en-US"/>
        </w:rPr>
      </w:pPr>
    </w:p>
    <w:p w14:paraId="6FB4F8B0" w14:textId="7298C70F" w:rsidR="00F859F2" w:rsidRDefault="0098368F" w:rsidP="00582416">
      <w:pPr>
        <w:jc w:val="center"/>
        <w:rPr>
          <w:rFonts w:eastAsiaTheme="majorEastAsia"/>
          <w:lang w:val="en-US"/>
        </w:rPr>
      </w:pPr>
      <w:r w:rsidRPr="0098368F">
        <w:rPr>
          <w:rFonts w:eastAsiaTheme="majorEastAsia"/>
          <w:lang w:val="en-US"/>
        </w:rPr>
        <w:drawing>
          <wp:inline distT="0" distB="0" distL="0" distR="0" wp14:anchorId="4928BCD1" wp14:editId="4E0986C6">
            <wp:extent cx="2721600" cy="180000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1600" cy="1800000"/>
                    </a:xfrm>
                    <a:prstGeom prst="rect">
                      <a:avLst/>
                    </a:prstGeom>
                  </pic:spPr>
                </pic:pic>
              </a:graphicData>
            </a:graphic>
          </wp:inline>
        </w:drawing>
      </w:r>
      <w:r w:rsidR="00582416">
        <w:rPr>
          <w:rFonts w:eastAsiaTheme="majorEastAsia"/>
          <w:lang w:val="en-US"/>
        </w:rPr>
        <w:tab/>
      </w:r>
      <w:r w:rsidR="00582416">
        <w:rPr>
          <w:rFonts w:eastAsiaTheme="majorEastAsia"/>
          <w:lang w:val="en-US"/>
        </w:rPr>
        <w:tab/>
      </w:r>
      <w:r w:rsidRPr="0098368F">
        <w:rPr>
          <w:rFonts w:eastAsiaTheme="majorEastAsia"/>
          <w:lang w:val="en-US"/>
        </w:rPr>
        <w:drawing>
          <wp:inline distT="0" distB="0" distL="0" distR="0" wp14:anchorId="619DB341" wp14:editId="6D7325C4">
            <wp:extent cx="2034000" cy="18000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4000" cy="1800000"/>
                    </a:xfrm>
                    <a:prstGeom prst="rect">
                      <a:avLst/>
                    </a:prstGeom>
                  </pic:spPr>
                </pic:pic>
              </a:graphicData>
            </a:graphic>
          </wp:inline>
        </w:drawing>
      </w:r>
    </w:p>
    <w:p w14:paraId="09180478" w14:textId="1CFC1E31" w:rsidR="003D3384" w:rsidRDefault="00F859F2" w:rsidP="00F859F2">
      <w:pPr>
        <w:pStyle w:val="Heading2"/>
        <w:rPr>
          <w:lang w:val="en-US"/>
        </w:rPr>
      </w:pPr>
      <w:r>
        <w:rPr>
          <w:lang w:val="en-US"/>
        </w:rPr>
        <w:t xml:space="preserve"> </w:t>
      </w:r>
      <w:bookmarkStart w:id="6" w:name="_Toc121698161"/>
      <w:r w:rsidR="003D3384">
        <w:rPr>
          <w:lang w:val="en-US"/>
        </w:rPr>
        <w:t xml:space="preserve">Masterson: </w:t>
      </w:r>
      <w:r w:rsidR="003D3384">
        <w:rPr>
          <w:lang w:val="en-US"/>
        </w:rPr>
        <w:t>T</w:t>
      </w:r>
      <w:r w:rsidR="003D3384" w:rsidRPr="003D3384">
        <w:rPr>
          <w:lang w:val="en-US"/>
        </w:rPr>
        <w:t xml:space="preserve">emperature </w:t>
      </w:r>
      <w:r w:rsidR="003D3384" w:rsidRPr="0098368F">
        <w:t>Feedback</w:t>
      </w:r>
      <w:r w:rsidR="003D3384" w:rsidRPr="003D3384">
        <w:rPr>
          <w:lang w:val="en-US"/>
        </w:rPr>
        <w:t xml:space="preserve"> with Nucleate or Bulk Boiling</w:t>
      </w:r>
      <w:bookmarkEnd w:id="6"/>
    </w:p>
    <w:p w14:paraId="7178A271" w14:textId="54CCC047" w:rsidR="00F859F2" w:rsidRDefault="00F859F2" w:rsidP="00F859F2">
      <w:pPr>
        <w:rPr>
          <w:rFonts w:eastAsiaTheme="majorEastAsia"/>
          <w:lang w:val="en-US"/>
        </w:rPr>
      </w:pPr>
      <w:r w:rsidRPr="00F859F2">
        <w:rPr>
          <w:rFonts w:eastAsiaTheme="majorEastAsia"/>
          <w:lang w:val="en-US"/>
        </w:rPr>
        <w:t>In PW</w:t>
      </w:r>
      <w:r>
        <w:rPr>
          <w:rFonts w:eastAsiaTheme="majorEastAsia"/>
          <w:lang w:val="en-US"/>
        </w:rPr>
        <w:t>R</w:t>
      </w:r>
      <w:r w:rsidRPr="00F859F2">
        <w:rPr>
          <w:rFonts w:eastAsiaTheme="majorEastAsia"/>
          <w:lang w:val="en-US"/>
        </w:rPr>
        <w:t xml:space="preserve">s, gas reactors, and liquid metal fast breeder reactors, the reactivity is temperature dependent </w:t>
      </w:r>
      <w:proofErr w:type="gramStart"/>
      <w:r w:rsidRPr="00F859F2">
        <w:rPr>
          <w:rFonts w:eastAsiaTheme="majorEastAsia"/>
          <w:lang w:val="en-US"/>
        </w:rPr>
        <w:t>as long as</w:t>
      </w:r>
      <w:proofErr w:type="gramEnd"/>
      <w:r w:rsidRPr="00F859F2">
        <w:rPr>
          <w:rFonts w:eastAsiaTheme="majorEastAsia"/>
          <w:lang w:val="en-US"/>
        </w:rPr>
        <w:t xml:space="preserve"> the coolant does not boil. However, </w:t>
      </w:r>
      <w:r w:rsidRPr="003F2CBC">
        <w:rPr>
          <w:rFonts w:eastAsiaTheme="majorEastAsia"/>
          <w:color w:val="C00000"/>
          <w:lang w:val="en-US"/>
        </w:rPr>
        <w:t xml:space="preserve">when the coolant boils </w:t>
      </w:r>
      <w:r w:rsidRPr="00F859F2">
        <w:rPr>
          <w:rFonts w:eastAsiaTheme="majorEastAsia"/>
          <w:lang w:val="en-US"/>
        </w:rPr>
        <w:t>(as it does in a BW</w:t>
      </w:r>
      <w:r>
        <w:rPr>
          <w:rFonts w:eastAsiaTheme="majorEastAsia"/>
          <w:lang w:val="en-US"/>
        </w:rPr>
        <w:t>R</w:t>
      </w:r>
      <w:r w:rsidRPr="00F859F2">
        <w:rPr>
          <w:rFonts w:eastAsiaTheme="majorEastAsia"/>
          <w:lang w:val="en-US"/>
        </w:rPr>
        <w:t>), the previous expression for the moderator temperature coefficient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F859F2" w:rsidRPr="00AC006E" w14:paraId="5D9FAA8B" w14:textId="77777777" w:rsidTr="00D17C7E">
        <w:tc>
          <w:tcPr>
            <w:tcW w:w="7088" w:type="dxa"/>
            <w:vAlign w:val="center"/>
          </w:tcPr>
          <w:p w14:paraId="55707653" w14:textId="2CD5E130" w:rsidR="00F859F2" w:rsidRPr="00AC006E" w:rsidRDefault="00F859F2" w:rsidP="00F77EAE">
            <w:pPr>
              <w:jc w:val="center"/>
              <w:rPr>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dρ</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den>
                </m:f>
              </m:oMath>
            </m:oMathPara>
          </w:p>
        </w:tc>
        <w:tc>
          <w:tcPr>
            <w:tcW w:w="1530" w:type="dxa"/>
            <w:vAlign w:val="center"/>
          </w:tcPr>
          <w:p w14:paraId="56783BEC" w14:textId="148B7672" w:rsidR="00F859F2" w:rsidRPr="00AC006E" w:rsidRDefault="00F859F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sidR="007972D7">
              <w:rPr>
                <w:noProof/>
                <w:cs/>
              </w:rPr>
              <w:t>‎</w:t>
            </w:r>
            <w:r w:rsidR="007972D7">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sidR="007972D7">
              <w:rPr>
                <w:noProof/>
              </w:rPr>
              <w:t>7</w:t>
            </w:r>
            <w:r w:rsidRPr="00AC006E">
              <w:fldChar w:fldCharType="end"/>
            </w:r>
            <w:r w:rsidRPr="00AC006E">
              <w:rPr>
                <w:lang w:val="en-US"/>
              </w:rPr>
              <w:t xml:space="preserve"> </w:t>
            </w:r>
          </w:p>
        </w:tc>
      </w:tr>
    </w:tbl>
    <w:p w14:paraId="4DF93683" w14:textId="1ED7BCBE" w:rsidR="00F859F2" w:rsidRPr="00F859F2" w:rsidRDefault="00F859F2" w:rsidP="00F859F2">
      <w:pPr>
        <w:rPr>
          <w:rFonts w:eastAsiaTheme="majorEastAsia"/>
          <w:lang w:val="en-US"/>
        </w:rPr>
      </w:pPr>
      <w:r>
        <w:rPr>
          <w:rFonts w:eastAsiaTheme="majorEastAsia"/>
          <w:lang w:val="en-US"/>
        </w:rPr>
        <w:t xml:space="preserve"> </w:t>
      </w:r>
    </w:p>
    <w:p w14:paraId="6227B9A6" w14:textId="77777777" w:rsidR="007972D7" w:rsidRDefault="007972D7" w:rsidP="007972D7">
      <w:pPr>
        <w:rPr>
          <w:lang w:val="en-US"/>
        </w:rPr>
      </w:pPr>
      <w:r w:rsidRPr="007972D7">
        <w:rPr>
          <w:lang w:val="en-US"/>
        </w:rPr>
        <w:t xml:space="preserve">can no longer be used to estimate the change in the core power level because voids (or bubbles) are created in the coolant </w:t>
      </w:r>
      <w:r w:rsidRPr="007972D7">
        <w:rPr>
          <w:color w:val="4472C4" w:themeColor="accent1"/>
          <w:lang w:val="en-US"/>
        </w:rPr>
        <w:t>while the temperature of the coolant remains the same</w:t>
      </w:r>
      <w:r w:rsidRPr="007972D7">
        <w:rPr>
          <w:lang w:val="en-US"/>
        </w:rPr>
        <w:t xml:space="preserve">. However, the void fraction does change as the coolant absorbs additional thermal energy, and this is how the reactivity change must be determined. </w:t>
      </w:r>
    </w:p>
    <w:p w14:paraId="0280F742" w14:textId="273EB726" w:rsidR="007972D7" w:rsidRPr="007972D7" w:rsidRDefault="007972D7" w:rsidP="007972D7">
      <w:pPr>
        <w:ind w:firstLine="720"/>
        <w:rPr>
          <w:lang w:val="en-US"/>
        </w:rPr>
      </w:pPr>
      <w:r>
        <w:rPr>
          <w:lang w:val="en-US"/>
        </w:rPr>
        <w:lastRenderedPageBreak/>
        <w:t>P</w:t>
      </w:r>
      <w:r w:rsidRPr="007972D7">
        <w:rPr>
          <w:lang w:val="en-US"/>
        </w:rPr>
        <w:t>revious</w:t>
      </w:r>
      <w:r>
        <w:rPr>
          <w:lang w:val="en-US"/>
        </w:rPr>
        <w:t>ly</w:t>
      </w:r>
      <w:r w:rsidRPr="007972D7">
        <w:rPr>
          <w:lang w:val="en-US"/>
        </w:rPr>
        <w:t xml:space="preserve">, we learned that </w:t>
      </w:r>
      <w:r w:rsidRPr="007972D7">
        <w:rPr>
          <w:color w:val="4472C4" w:themeColor="accent1"/>
          <w:lang w:val="en-US"/>
        </w:rPr>
        <w:t xml:space="preserve">the coolant in a BWR reaches its saturation temperature (286°C) about one-third of the way up the core, and beyond this point, the coolant temperature stays the same no matter how much energy is added to the coolant. (The additional energy simply creates more voids.) </w:t>
      </w:r>
      <w:r w:rsidRPr="007972D7">
        <w:rPr>
          <w:lang w:val="en-US"/>
        </w:rPr>
        <w:t xml:space="preserve">This process continues until </w:t>
      </w:r>
      <w:proofErr w:type="gramStart"/>
      <w:r w:rsidRPr="007972D7">
        <w:rPr>
          <w:lang w:val="en-US"/>
        </w:rPr>
        <w:t>all of</w:t>
      </w:r>
      <w:proofErr w:type="gramEnd"/>
      <w:r w:rsidRPr="007972D7">
        <w:rPr>
          <w:lang w:val="en-US"/>
        </w:rPr>
        <w:t xml:space="preserve"> the coolant has been converted into steam. Practically speaking, </w:t>
      </w:r>
      <w:r w:rsidRPr="007972D7">
        <w:rPr>
          <w:color w:val="C00000"/>
          <w:lang w:val="en-US"/>
        </w:rPr>
        <w:t xml:space="preserve">the void fraction α </w:t>
      </w:r>
      <w:r w:rsidRPr="007972D7">
        <w:rPr>
          <w:lang w:val="en-US"/>
        </w:rPr>
        <w:t>in a BW</w:t>
      </w:r>
      <w:r>
        <w:rPr>
          <w:lang w:val="en-US"/>
        </w:rPr>
        <w:t>R</w:t>
      </w:r>
      <w:r w:rsidRPr="007972D7">
        <w:rPr>
          <w:lang w:val="en-US"/>
        </w:rPr>
        <w:t xml:space="preserve"> </w:t>
      </w:r>
      <w:r w:rsidRPr="003F2CBC">
        <w:rPr>
          <w:u w:val="single"/>
          <w:lang w:val="en-US"/>
        </w:rPr>
        <w:t>never rises above 80%</w:t>
      </w:r>
      <w:r w:rsidRPr="007972D7">
        <w:rPr>
          <w:lang w:val="en-US"/>
        </w:rPr>
        <w:t xml:space="preserve"> (even at the core exit), and </w:t>
      </w:r>
      <w:r w:rsidRPr="007972D7">
        <w:rPr>
          <w:color w:val="C00000"/>
          <w:lang w:val="en-US"/>
        </w:rPr>
        <w:t xml:space="preserve">the quality x </w:t>
      </w:r>
      <w:r w:rsidRPr="007972D7">
        <w:rPr>
          <w:lang w:val="en-US"/>
        </w:rPr>
        <w:t>of the coolant rarely exceeds 17% at this elevation. The temperature and void fraction profiles are shown in Figure 17.10. This means that an entirely different approach must be used to estimate the reactivity changes induced by the presence of these voids. In practice, this can be done by defining another reactivity coefficient called the void coefficient of the reactivity.</w:t>
      </w:r>
    </w:p>
    <w:p w14:paraId="289A5873" w14:textId="77777777" w:rsidR="007972D7" w:rsidRPr="007972D7" w:rsidRDefault="007972D7" w:rsidP="007972D7">
      <w:pPr>
        <w:rPr>
          <w:lang w:val="en-US"/>
        </w:rPr>
      </w:pPr>
    </w:p>
    <w:p w14:paraId="369884D3" w14:textId="0D63B9EF" w:rsidR="0098368F" w:rsidRPr="00FA29D2" w:rsidRDefault="007972D7" w:rsidP="00FA29D2">
      <w:pPr>
        <w:rPr>
          <w:lang w:val="en-US"/>
        </w:rPr>
      </w:pPr>
      <w:r w:rsidRPr="007972D7">
        <w:rPr>
          <w:lang w:val="en-US"/>
        </w:rPr>
        <w:t>In the sections that follow, we would like to explain how the void coefficient of the reactivity works. The void coefficient is more important than the moderator temperature coefficient when it comes to determining the behavior of a BW</w:t>
      </w:r>
      <w:r w:rsidR="00FA29D2">
        <w:rPr>
          <w:lang w:val="en-US"/>
        </w:rPr>
        <w:t>R</w:t>
      </w:r>
      <w:r w:rsidRPr="007972D7">
        <w:rPr>
          <w:lang w:val="en-US"/>
        </w:rPr>
        <w:t xml:space="preserve">. In fact, during normal operation, </w:t>
      </w:r>
      <w:r w:rsidRPr="00FA29D2">
        <w:rPr>
          <w:color w:val="4472C4" w:themeColor="accent1"/>
          <w:lang w:val="en-US"/>
        </w:rPr>
        <w:t>the void coefficient completely dominates the moderator temperature coefficient in a BWR</w:t>
      </w:r>
      <w:r w:rsidRPr="007972D7">
        <w:rPr>
          <w:lang w:val="en-US"/>
        </w:rPr>
        <w:t xml:space="preserve">. Conversely, in a </w:t>
      </w:r>
      <w:r w:rsidRPr="003F2CBC">
        <w:rPr>
          <w:u w:val="single"/>
          <w:lang w:val="en-US"/>
        </w:rPr>
        <w:t>PW</w:t>
      </w:r>
      <w:r w:rsidR="00FA29D2" w:rsidRPr="003F2CBC">
        <w:rPr>
          <w:u w:val="single"/>
          <w:lang w:val="en-US"/>
        </w:rPr>
        <w:t>R</w:t>
      </w:r>
      <w:r w:rsidRPr="007972D7">
        <w:rPr>
          <w:lang w:val="en-US"/>
        </w:rPr>
        <w:t xml:space="preserve">, where most the coolant does not boil, the </w:t>
      </w:r>
      <w:r w:rsidRPr="003F2CBC">
        <w:rPr>
          <w:u w:val="single"/>
          <w:lang w:val="en-US"/>
        </w:rPr>
        <w:t>void content rarely exceeds one-half of one percent</w:t>
      </w:r>
      <w:r w:rsidRPr="007972D7">
        <w:rPr>
          <w:lang w:val="en-US"/>
        </w:rPr>
        <w:t>. Thus, the void coefficient is normally of no importance to the time-dependent behavior of a PW</w:t>
      </w:r>
      <w:r w:rsidR="00FA29D2">
        <w:rPr>
          <w:lang w:val="en-US"/>
        </w:rPr>
        <w:t>R</w:t>
      </w:r>
      <w:r w:rsidRPr="007972D7">
        <w:rPr>
          <w:lang w:val="en-US"/>
        </w:rPr>
        <w:t>. The only exception to this rule is a severe reactor accident.</w:t>
      </w:r>
    </w:p>
    <w:p w14:paraId="73AEC333" w14:textId="28C71B7B" w:rsidR="003D3384" w:rsidRDefault="00FA29D2" w:rsidP="00FA29D2">
      <w:pPr>
        <w:pStyle w:val="Heading2"/>
        <w:rPr>
          <w:lang w:val="en-US"/>
        </w:rPr>
      </w:pPr>
      <w:r>
        <w:rPr>
          <w:lang w:val="en-US"/>
        </w:rPr>
        <w:t xml:space="preserve"> </w:t>
      </w:r>
      <w:bookmarkStart w:id="7" w:name="_Toc121698162"/>
      <w:r w:rsidR="003D3384">
        <w:rPr>
          <w:lang w:val="en-US"/>
        </w:rPr>
        <w:t xml:space="preserve">Masterson: </w:t>
      </w:r>
      <w:r w:rsidR="003D3384" w:rsidRPr="003D3384">
        <w:rPr>
          <w:lang w:val="en-US"/>
        </w:rPr>
        <w:t>Understanding the Void Coefficient of the reactivity</w:t>
      </w:r>
      <w:bookmarkEnd w:id="7"/>
    </w:p>
    <w:p w14:paraId="797617F8" w14:textId="6F282BF5" w:rsidR="007616E6" w:rsidRDefault="007616E6" w:rsidP="007616E6">
      <w:pPr>
        <w:rPr>
          <w:rFonts w:eastAsiaTheme="majorEastAsia"/>
          <w:lang w:val="en-US"/>
        </w:rPr>
      </w:pPr>
      <w:r w:rsidRPr="007616E6">
        <w:rPr>
          <w:rFonts w:eastAsiaTheme="majorEastAsia"/>
          <w:lang w:val="en-US"/>
        </w:rPr>
        <w:t>We can estimate the effect that vapor bubbles (or voids) have on the average density of the coolant if we know the void fraction α of the liquid–vapor mixture. The void fraction α at a particular location in the core is defined as</w:t>
      </w:r>
      <w:r>
        <w:rPr>
          <w:rFonts w:eastAsiaTheme="majorEastAsia"/>
          <w:lang w:val="en-US"/>
        </w:rPr>
        <w:t>:</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30"/>
      </w:tblGrid>
      <w:tr w:rsidR="007616E6" w:rsidRPr="00AC006E" w14:paraId="60DB3138" w14:textId="77777777" w:rsidTr="00CE1075">
        <w:tc>
          <w:tcPr>
            <w:tcW w:w="7508" w:type="dxa"/>
            <w:shd w:val="clear" w:color="auto" w:fill="DEEAF6" w:themeFill="accent5" w:themeFillTint="33"/>
            <w:vAlign w:val="center"/>
          </w:tcPr>
          <w:p w14:paraId="08F40D8F" w14:textId="5E76E89D" w:rsidR="007616E6" w:rsidRDefault="007616E6" w:rsidP="00F77EAE">
            <w:pPr>
              <w:jc w:val="center"/>
              <w:rPr>
                <w:rFonts w:eastAsiaTheme="majorEastAsia"/>
                <w:lang w:val="en-US"/>
              </w:rPr>
            </w:pPr>
            <w:r w:rsidRPr="007616E6">
              <w:rPr>
                <w:rFonts w:eastAsiaTheme="majorEastAsia"/>
                <w:lang w:val="en-US"/>
              </w:rPr>
              <w:t>Definition of the Void Fraction (α)</w:t>
            </w:r>
          </w:p>
          <w:p w14:paraId="12C6BA09" w14:textId="77777777" w:rsidR="007616E6" w:rsidRPr="007616E6" w:rsidRDefault="007616E6" w:rsidP="00F77EAE">
            <w:pPr>
              <w:jc w:val="center"/>
              <w:rPr>
                <w:rFonts w:eastAsiaTheme="majorEastAsia"/>
                <w:lang w:val="en-US"/>
              </w:rPr>
            </w:pPr>
          </w:p>
          <w:p w14:paraId="2A3DDD18" w14:textId="2A242CB5" w:rsidR="007616E6" w:rsidRPr="007616E6" w:rsidRDefault="007616E6" w:rsidP="00F77EAE">
            <w:pPr>
              <w:jc w:val="center"/>
              <w:rPr>
                <w:rFonts w:eastAsiaTheme="majorEastAsia"/>
                <w:lang w:val="en-US"/>
              </w:rPr>
            </w:pPr>
            <m:oMathPara>
              <m:oMath>
                <m:r>
                  <w:rPr>
                    <w:rFonts w:ascii="Cambria Math" w:eastAsiaTheme="majorEastAsia" w:hAnsi="Cambria Math"/>
                    <w:lang w:val="en-US"/>
                  </w:rPr>
                  <m:t>Void fraction</m:t>
                </m:r>
                <m:r>
                  <w:rPr>
                    <w:rFonts w:ascii="Cambria Math" w:eastAsiaTheme="majorEastAsia" w:hAnsi="Cambria Math"/>
                    <w:lang w:val="en-US"/>
                  </w:rPr>
                  <m:t xml:space="preserve"> </m:t>
                </m:r>
                <m:r>
                  <m:rPr>
                    <m:sty m:val="p"/>
                  </m:rPr>
                  <w:rPr>
                    <w:rFonts w:ascii="Cambria Math" w:eastAsiaTheme="majorEastAsia" w:hAnsi="Cambria Math"/>
                    <w:lang w:val="en-US"/>
                  </w:rPr>
                  <m:t>(α)</m:t>
                </m:r>
                <m:r>
                  <w:rPr>
                    <w:rFonts w:ascii="Cambria Math" w:eastAsiaTheme="majorEastAsia" w:hAnsi="Cambria Math"/>
                    <w:lang w:val="en-US"/>
                  </w:rPr>
                  <m:t>=</m:t>
                </m:r>
                <m:f>
                  <m:fPr>
                    <m:ctrlPr>
                      <w:rPr>
                        <w:rFonts w:ascii="Cambria Math" w:eastAsiaTheme="majorEastAsia" w:hAnsi="Cambria Math"/>
                        <w:i/>
                        <w:lang w:val="en-US"/>
                      </w:rPr>
                    </m:ctrlPr>
                  </m:fPr>
                  <m:num>
                    <m:r>
                      <w:rPr>
                        <w:rFonts w:ascii="Cambria Math" w:eastAsiaTheme="majorEastAsia" w:hAnsi="Cambria Math"/>
                        <w:lang w:val="en-US"/>
                      </w:rPr>
                      <m:t>Volume of the vapor</m:t>
                    </m:r>
                  </m:num>
                  <m:den>
                    <m:d>
                      <m:dPr>
                        <m:ctrlPr>
                          <w:rPr>
                            <w:rFonts w:ascii="Cambria Math" w:eastAsiaTheme="majorEastAsia" w:hAnsi="Cambria Math"/>
                            <w:i/>
                            <w:lang w:val="en-US"/>
                          </w:rPr>
                        </m:ctrlPr>
                      </m:dPr>
                      <m:e>
                        <m:r>
                          <w:rPr>
                            <w:rFonts w:ascii="Cambria Math" w:eastAsiaTheme="majorEastAsia" w:hAnsi="Cambria Math"/>
                            <w:lang w:val="en-US"/>
                          </w:rPr>
                          <m:t>Volume of the liquid + Volume of the vapor</m:t>
                        </m:r>
                      </m:e>
                    </m:d>
                  </m:den>
                </m:f>
              </m:oMath>
            </m:oMathPara>
          </w:p>
          <w:p w14:paraId="485A403C" w14:textId="78D8A4F9" w:rsidR="007616E6" w:rsidRPr="007616E6" w:rsidRDefault="007616E6" w:rsidP="00F77EAE">
            <w:pPr>
              <w:jc w:val="center"/>
              <w:rPr>
                <w:rFonts w:eastAsiaTheme="majorEastAsia"/>
                <w:lang w:val="en-US"/>
              </w:rPr>
            </w:pPr>
          </w:p>
        </w:tc>
        <w:tc>
          <w:tcPr>
            <w:tcW w:w="1530" w:type="dxa"/>
            <w:vAlign w:val="center"/>
          </w:tcPr>
          <w:p w14:paraId="495F1CA8" w14:textId="55E424C3" w:rsidR="007616E6" w:rsidRPr="00AC006E" w:rsidRDefault="007616E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8</w:t>
            </w:r>
            <w:r w:rsidRPr="00AC006E">
              <w:fldChar w:fldCharType="end"/>
            </w:r>
            <w:r w:rsidRPr="00AC006E">
              <w:rPr>
                <w:lang w:val="en-US"/>
              </w:rPr>
              <w:t xml:space="preserve"> </w:t>
            </w:r>
          </w:p>
        </w:tc>
      </w:tr>
    </w:tbl>
    <w:p w14:paraId="69BB5997" w14:textId="77777777" w:rsidR="007616E6" w:rsidRDefault="007616E6" w:rsidP="007616E6">
      <w:pPr>
        <w:rPr>
          <w:rFonts w:eastAsiaTheme="majorEastAsia"/>
          <w:lang w:val="en-US"/>
        </w:rPr>
      </w:pPr>
    </w:p>
    <w:p w14:paraId="53DFFA7C" w14:textId="5368D610" w:rsidR="007616E6" w:rsidRDefault="007616E6" w:rsidP="007616E6">
      <w:pPr>
        <w:rPr>
          <w:rFonts w:eastAsiaTheme="majorEastAsia"/>
          <w:lang w:val="en-US"/>
        </w:rPr>
      </w:pPr>
      <w:r>
        <w:rPr>
          <w:rFonts w:eastAsiaTheme="majorEastAsia"/>
          <w:lang w:val="en-US"/>
        </w:rPr>
        <w:t xml:space="preserve"> </w:t>
      </w:r>
      <w:r w:rsidRPr="007616E6">
        <w:rPr>
          <w:rFonts w:eastAsiaTheme="majorEastAsia"/>
          <w:lang w:val="en-US"/>
        </w:rPr>
        <w:t>In Equation 17.</w:t>
      </w:r>
      <w:r>
        <w:rPr>
          <w:rFonts w:eastAsiaTheme="majorEastAsia"/>
          <w:lang w:val="en-US"/>
        </w:rPr>
        <w:t>8</w:t>
      </w:r>
      <w:r w:rsidRPr="007616E6">
        <w:rPr>
          <w:rFonts w:eastAsiaTheme="majorEastAsia"/>
          <w:lang w:val="en-US"/>
        </w:rPr>
        <w:t xml:space="preserve"> the phases are assumed to move at the same speed. The density of the resulting liquid–vapor mixture is then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616E6" w:rsidRPr="00AC006E" w14:paraId="1A4879F4" w14:textId="77777777" w:rsidTr="00D17C7E">
        <w:tc>
          <w:tcPr>
            <w:tcW w:w="7088" w:type="dxa"/>
            <w:vAlign w:val="center"/>
          </w:tcPr>
          <w:p w14:paraId="6329820B" w14:textId="309A027B" w:rsidR="007616E6" w:rsidRPr="00AC006E" w:rsidRDefault="003F2CBC" w:rsidP="00F77EAE">
            <w:pPr>
              <w:jc w:val="center"/>
              <w:rPr>
                <w:lang w:val="en-US"/>
              </w:rPr>
            </w:pPr>
            <m:oMathPara>
              <m:oMath>
                <m:r>
                  <w:rPr>
                    <w:rFonts w:ascii="Cambria Math" w:hAnsi="Cambria Math"/>
                    <w:lang w:val="en-US"/>
                  </w:rPr>
                  <m:t xml:space="preserve">density: </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MIX</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m:t>
                    </m:r>
                  </m:sub>
                </m:sSub>
              </m:oMath>
            </m:oMathPara>
          </w:p>
        </w:tc>
        <w:tc>
          <w:tcPr>
            <w:tcW w:w="1530" w:type="dxa"/>
            <w:vAlign w:val="center"/>
          </w:tcPr>
          <w:p w14:paraId="4A6EDE06" w14:textId="71A7E55E" w:rsidR="007616E6" w:rsidRPr="00AC006E" w:rsidRDefault="007616E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9</w:t>
            </w:r>
            <w:r w:rsidRPr="00AC006E">
              <w:fldChar w:fldCharType="end"/>
            </w:r>
            <w:r w:rsidRPr="00AC006E">
              <w:rPr>
                <w:lang w:val="en-US"/>
              </w:rPr>
              <w:t xml:space="preserve"> </w:t>
            </w:r>
          </w:p>
        </w:tc>
      </w:tr>
    </w:tbl>
    <w:p w14:paraId="77E90657" w14:textId="43530667" w:rsidR="007616E6" w:rsidRPr="007616E6" w:rsidRDefault="007616E6" w:rsidP="007616E6">
      <w:pPr>
        <w:rPr>
          <w:rFonts w:eastAsiaTheme="majorEastAsia"/>
          <w:lang w:val="en-US"/>
        </w:rPr>
      </w:pPr>
      <w:r>
        <w:rPr>
          <w:rFonts w:eastAsiaTheme="majorEastAsia"/>
          <w:lang w:val="en-US"/>
        </w:rPr>
        <w:t xml:space="preserve"> </w:t>
      </w:r>
    </w:p>
    <w:p w14:paraId="529937BE" w14:textId="77777777" w:rsidR="007616E6" w:rsidRPr="007616E6" w:rsidRDefault="007616E6" w:rsidP="007616E6">
      <w:pPr>
        <w:rPr>
          <w:rFonts w:eastAsiaTheme="majorEastAsia"/>
          <w:lang w:val="en-US"/>
        </w:rPr>
      </w:pPr>
    </w:p>
    <w:p w14:paraId="732B38D5" w14:textId="79D04792" w:rsidR="007616E6" w:rsidRDefault="007616E6" w:rsidP="007616E6">
      <w:pPr>
        <w:rPr>
          <w:rFonts w:eastAsiaTheme="majorEastAsia"/>
          <w:lang w:val="en-US"/>
        </w:rPr>
      </w:pPr>
      <w:r w:rsidRPr="007616E6">
        <w:rPr>
          <w:rFonts w:eastAsiaTheme="majorEastAsia"/>
          <w:lang w:val="en-US"/>
        </w:rPr>
        <w:t xml:space="preserve">Here </w:t>
      </w:r>
      <m:oMath>
        <m:sSub>
          <m:sSubPr>
            <m:ctrlPr>
              <w:rPr>
                <w:rFonts w:ascii="Cambria Math" w:eastAsiaTheme="majorEastAsia" w:hAnsi="Cambria Math"/>
                <w:i/>
                <w:lang w:val="en-US"/>
              </w:rPr>
            </m:ctrlPr>
          </m:sSubPr>
          <m:e>
            <m:r>
              <w:rPr>
                <w:rFonts w:ascii="Cambria Math" w:eastAsiaTheme="majorEastAsia" w:hAnsi="Cambria Math"/>
                <w:lang w:val="en-US"/>
              </w:rPr>
              <m:t>ρ</m:t>
            </m:r>
          </m:e>
          <m:sub>
            <m:r>
              <w:rPr>
                <w:rFonts w:ascii="Cambria Math" w:eastAsiaTheme="majorEastAsia" w:hAnsi="Cambria Math"/>
                <w:lang w:val="en-US"/>
              </w:rPr>
              <m:t>l</m:t>
            </m:r>
          </m:sub>
        </m:sSub>
      </m:oMath>
      <w:r w:rsidRPr="007616E6">
        <w:rPr>
          <w:rFonts w:eastAsiaTheme="majorEastAsia"/>
          <w:lang w:val="en-US"/>
        </w:rPr>
        <w:t xml:space="preserve"> is the density of the liquid, </w:t>
      </w:r>
      <m:oMath>
        <m:sSub>
          <m:sSubPr>
            <m:ctrlPr>
              <w:rPr>
                <w:rFonts w:ascii="Cambria Math" w:eastAsiaTheme="majorEastAsia" w:hAnsi="Cambria Math"/>
                <w:i/>
                <w:lang w:val="en-US"/>
              </w:rPr>
            </m:ctrlPr>
          </m:sSubPr>
          <m:e>
            <m:r>
              <w:rPr>
                <w:rFonts w:ascii="Cambria Math" w:eastAsiaTheme="majorEastAsia" w:hAnsi="Cambria Math"/>
                <w:lang w:val="en-US"/>
              </w:rPr>
              <m:t>ρ</m:t>
            </m:r>
          </m:e>
          <m:sub>
            <m:r>
              <w:rPr>
                <w:rFonts w:ascii="Cambria Math" w:eastAsiaTheme="majorEastAsia" w:hAnsi="Cambria Math"/>
                <w:lang w:val="en-US"/>
              </w:rPr>
              <m:t>V</m:t>
            </m:r>
          </m:sub>
        </m:sSub>
      </m:oMath>
      <w:r>
        <w:rPr>
          <w:rFonts w:eastAsiaTheme="majorEastAsia"/>
          <w:lang w:val="en-US"/>
        </w:rPr>
        <w:t xml:space="preserve"> </w:t>
      </w:r>
      <w:r w:rsidRPr="007616E6">
        <w:rPr>
          <w:rFonts w:eastAsiaTheme="majorEastAsia"/>
          <w:lang w:val="en-US"/>
        </w:rPr>
        <w:t>is the density of the vapor, and α is the local void fraction (which can be a function of axial elevation). Numerically, we can express the relationship between the reactivity change Δρ and the change in the void fraction Δα as</w:t>
      </w:r>
      <w:r>
        <w:rPr>
          <w:rFonts w:eastAsiaTheme="majorEastAsia"/>
          <w:lang w:val="en-US"/>
        </w:rPr>
        <w:t>:</w:t>
      </w:r>
    </w:p>
    <w:p w14:paraId="4656B11D" w14:textId="77777777" w:rsidR="00B64263" w:rsidRDefault="00B64263" w:rsidP="007616E6">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616E6" w:rsidRPr="00AC006E" w14:paraId="0054B74E" w14:textId="77777777" w:rsidTr="00B64263">
        <w:tc>
          <w:tcPr>
            <w:tcW w:w="7088" w:type="dxa"/>
            <w:shd w:val="clear" w:color="auto" w:fill="DEEAF6" w:themeFill="accent5" w:themeFillTint="33"/>
            <w:vAlign w:val="center"/>
          </w:tcPr>
          <w:p w14:paraId="6C56AA3C" w14:textId="1CAA00A3" w:rsidR="00B64263" w:rsidRPr="00B64263" w:rsidRDefault="00B64263" w:rsidP="00F77EAE">
            <w:pPr>
              <w:jc w:val="center"/>
              <w:rPr>
                <w:rFonts w:eastAsiaTheme="majorEastAsia"/>
                <w:b/>
                <w:bCs/>
                <w:lang w:val="en-US"/>
              </w:rPr>
            </w:pPr>
            <w:r w:rsidRPr="00B64263">
              <w:rPr>
                <w:rFonts w:eastAsiaTheme="majorEastAsia"/>
                <w:b/>
                <w:bCs/>
                <w:lang w:val="en-US"/>
              </w:rPr>
              <w:t>Definition of the Void Coefficient of the Reactivity</w:t>
            </w:r>
          </w:p>
          <w:p w14:paraId="452E7272" w14:textId="77777777" w:rsidR="007616E6" w:rsidRPr="00B64263" w:rsidRDefault="00B64263" w:rsidP="00F77EAE">
            <w:pPr>
              <w:jc w:val="center"/>
              <w:rPr>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V</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ρ</m:t>
                    </m:r>
                  </m:num>
                  <m:den>
                    <m:r>
                      <m:rPr>
                        <m:sty m:val="p"/>
                      </m:rPr>
                      <w:rPr>
                        <w:rFonts w:ascii="Cambria Math" w:hAnsi="Cambria Math"/>
                        <w:lang w:val="en-US"/>
                      </w:rPr>
                      <m:t>Δ</m:t>
                    </m:r>
                    <m:r>
                      <w:rPr>
                        <w:rFonts w:ascii="Cambria Math" w:hAnsi="Cambria Math"/>
                        <w:lang w:val="en-US"/>
                      </w:rPr>
                      <m:t>α</m:t>
                    </m:r>
                  </m:den>
                </m:f>
                <m:r>
                  <w:rPr>
                    <w:rFonts w:ascii="Cambria Math" w:hAnsi="Cambria Math"/>
                    <w:lang w:val="en-US"/>
                  </w:rPr>
                  <m:t xml:space="preserve">    or  </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V</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d</m:t>
                    </m:r>
                    <m:r>
                      <w:rPr>
                        <w:rFonts w:ascii="Cambria Math" w:hAnsi="Cambria Math"/>
                        <w:lang w:val="en-US"/>
                      </w:rPr>
                      <m:t>ρ</m:t>
                    </m:r>
                  </m:num>
                  <m:den>
                    <m:r>
                      <m:rPr>
                        <m:sty m:val="p"/>
                      </m:rPr>
                      <w:rPr>
                        <w:rFonts w:ascii="Cambria Math" w:hAnsi="Cambria Math"/>
                        <w:lang w:val="en-US"/>
                      </w:rPr>
                      <m:t>d</m:t>
                    </m:r>
                    <m:r>
                      <w:rPr>
                        <w:rFonts w:ascii="Cambria Math" w:hAnsi="Cambria Math"/>
                        <w:lang w:val="en-US"/>
                      </w:rPr>
                      <m:t>α</m:t>
                    </m:r>
                  </m:den>
                </m:f>
              </m:oMath>
            </m:oMathPara>
          </w:p>
          <w:p w14:paraId="12420780" w14:textId="06D56FCB" w:rsidR="00B64263" w:rsidRPr="00AC006E" w:rsidRDefault="00B64263" w:rsidP="00F77EAE">
            <w:pPr>
              <w:jc w:val="center"/>
              <w:rPr>
                <w:lang w:val="en-US"/>
              </w:rPr>
            </w:pPr>
          </w:p>
        </w:tc>
        <w:tc>
          <w:tcPr>
            <w:tcW w:w="1530" w:type="dxa"/>
            <w:vAlign w:val="center"/>
          </w:tcPr>
          <w:p w14:paraId="0A26749F" w14:textId="5B1D6A1D" w:rsidR="007616E6" w:rsidRPr="00AC006E" w:rsidRDefault="007616E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10</w:t>
            </w:r>
            <w:r w:rsidRPr="00AC006E">
              <w:fldChar w:fldCharType="end"/>
            </w:r>
            <w:r w:rsidRPr="00AC006E">
              <w:rPr>
                <w:lang w:val="en-US"/>
              </w:rPr>
              <w:t xml:space="preserve"> </w:t>
            </w:r>
          </w:p>
        </w:tc>
      </w:tr>
    </w:tbl>
    <w:p w14:paraId="52786C8A" w14:textId="62BCE7A5" w:rsidR="007616E6" w:rsidRDefault="00B64263" w:rsidP="007616E6">
      <w:pPr>
        <w:rPr>
          <w:rFonts w:eastAsiaTheme="majorEastAsia"/>
          <w:lang w:val="en-US"/>
        </w:rPr>
      </w:pPr>
      <w:r w:rsidRPr="00B64263">
        <w:rPr>
          <w:rFonts w:eastAsiaTheme="majorEastAsia"/>
          <w:lang w:val="en-US"/>
        </w:rPr>
        <w:t>Equation 17.1</w:t>
      </w:r>
      <w:r>
        <w:rPr>
          <w:rFonts w:eastAsiaTheme="majorEastAsia"/>
          <w:lang w:val="en-US"/>
        </w:rPr>
        <w:t>0</w:t>
      </w:r>
      <w:r w:rsidRPr="00B64263">
        <w:rPr>
          <w:rFonts w:eastAsiaTheme="majorEastAsia"/>
          <w:lang w:val="en-US"/>
        </w:rPr>
        <w:t xml:space="preserve"> then defines the void coefficient of the reactivity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V</m:t>
            </m:r>
          </m:sub>
        </m:sSub>
      </m:oMath>
      <w:r w:rsidRPr="00B64263">
        <w:rPr>
          <w:rFonts w:eastAsiaTheme="majorEastAsia"/>
          <w:lang w:val="en-US"/>
        </w:rPr>
        <w:t>. In other words, when the coolant boils, changing the void fraction affects the value of the reactivity ρ even though the average temperature of the coolant remains the same. The exact relationship between the reactivity change and the change in the void fraction is</w:t>
      </w:r>
    </w:p>
    <w:p w14:paraId="040F9DBB" w14:textId="6622BAEA" w:rsidR="00B64263" w:rsidRDefault="00B64263" w:rsidP="007616E6">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64263" w:rsidRPr="00AC006E" w14:paraId="71A8AA86" w14:textId="77777777" w:rsidTr="00D17C7E">
        <w:tc>
          <w:tcPr>
            <w:tcW w:w="7088" w:type="dxa"/>
            <w:vAlign w:val="center"/>
          </w:tcPr>
          <w:p w14:paraId="712A8B5E" w14:textId="0B4A0570" w:rsidR="00B64263" w:rsidRPr="00B64263" w:rsidRDefault="00B64263" w:rsidP="00B64263">
            <w:pPr>
              <w:jc w:val="center"/>
              <w:rPr>
                <w:rFonts w:eastAsiaTheme="majorEastAsia"/>
                <w:lang w:val="en-US"/>
              </w:rPr>
            </w:pPr>
            <m:oMathPara>
              <m:oMath>
                <m:r>
                  <m:rPr>
                    <m:sty m:val="p"/>
                  </m:rPr>
                  <w:rPr>
                    <w:rFonts w:ascii="Cambria Math" w:hAnsi="Cambria Math"/>
                    <w:lang w:val="en-US"/>
                  </w:rPr>
                  <m:t>Δ</m:t>
                </m:r>
                <m:r>
                  <w:rPr>
                    <w:rFonts w:ascii="Cambria Math" w:hAnsi="Cambria Math"/>
                    <w:lang w:val="en-US"/>
                  </w:rPr>
                  <m:t>ρ</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V</m:t>
                    </m:r>
                  </m:sub>
                </m:sSub>
                <m:r>
                  <m:rPr>
                    <m:sty m:val="p"/>
                  </m:rPr>
                  <w:rPr>
                    <w:rFonts w:ascii="Cambria Math" w:hAnsi="Cambria Math"/>
                    <w:lang w:val="en-US"/>
                  </w:rPr>
                  <m:t>Δ</m:t>
                </m:r>
                <m:r>
                  <w:rPr>
                    <w:rFonts w:ascii="Cambria Math" w:hAnsi="Cambria Math"/>
                    <w:lang w:val="en-US"/>
                  </w:rPr>
                  <m:t>α</m:t>
                </m:r>
              </m:oMath>
            </m:oMathPara>
          </w:p>
        </w:tc>
        <w:tc>
          <w:tcPr>
            <w:tcW w:w="1530" w:type="dxa"/>
            <w:vAlign w:val="center"/>
          </w:tcPr>
          <w:p w14:paraId="08319834" w14:textId="05361F48" w:rsidR="00B64263" w:rsidRPr="00AC006E" w:rsidRDefault="00B6426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11</w:t>
            </w:r>
            <w:r w:rsidRPr="00AC006E">
              <w:fldChar w:fldCharType="end"/>
            </w:r>
            <w:r w:rsidRPr="00AC006E">
              <w:rPr>
                <w:lang w:val="en-US"/>
              </w:rPr>
              <w:t xml:space="preserve"> </w:t>
            </w:r>
          </w:p>
        </w:tc>
      </w:tr>
    </w:tbl>
    <w:p w14:paraId="4C128F81" w14:textId="77777777" w:rsidR="00B64263" w:rsidRDefault="00B64263" w:rsidP="007616E6">
      <w:pPr>
        <w:rPr>
          <w:rFonts w:eastAsiaTheme="majorEastAsia"/>
          <w:lang w:val="en-US"/>
        </w:rPr>
      </w:pPr>
    </w:p>
    <w:p w14:paraId="079142A3" w14:textId="77777777" w:rsidR="00B64263" w:rsidRDefault="00B64263" w:rsidP="007616E6">
      <w:pPr>
        <w:rPr>
          <w:rFonts w:eastAsiaTheme="majorEastAsia"/>
          <w:lang w:val="en-US"/>
        </w:rPr>
      </w:pPr>
      <w:r w:rsidRPr="00B64263">
        <w:rPr>
          <w:rFonts w:eastAsiaTheme="majorEastAsia"/>
          <w:lang w:val="en-US"/>
        </w:rPr>
        <w:t>and this relationship appears frequently in the analysis of BW</w:t>
      </w:r>
      <w:r>
        <w:rPr>
          <w:rFonts w:eastAsiaTheme="majorEastAsia"/>
          <w:lang w:val="en-US"/>
        </w:rPr>
        <w:t>R</w:t>
      </w:r>
      <w:r w:rsidRPr="00B64263">
        <w:rPr>
          <w:rFonts w:eastAsiaTheme="majorEastAsia"/>
          <w:lang w:val="en-US"/>
        </w:rPr>
        <w:t xml:space="preserve"> cores. Now, let us examine some representative values for the size of the void coefficient of the reactivity. </w:t>
      </w:r>
      <w:r w:rsidRPr="00B64263">
        <w:rPr>
          <w:rFonts w:eastAsiaTheme="majorEastAsia"/>
          <w:color w:val="4472C4" w:themeColor="accent1"/>
          <w:lang w:val="en-US"/>
        </w:rPr>
        <w:t>In a modern BWR, the void coefficient has a value of about −0.0015 per % void</w:t>
      </w:r>
      <w:r w:rsidRPr="00B64263">
        <w:rPr>
          <w:rFonts w:eastAsiaTheme="majorEastAsia"/>
          <w:lang w:val="en-US"/>
        </w:rPr>
        <w:t xml:space="preserve">. In other words, if the void fraction in the core is 40% (a common core average), the reactivity reduction due to the presence of the voids alone is 40% × −0.0015/% = −0.0600. </w:t>
      </w:r>
      <w:r w:rsidRPr="00B64263">
        <w:rPr>
          <w:rFonts w:eastAsiaTheme="majorEastAsia"/>
          <w:color w:val="4472C4" w:themeColor="accent1"/>
          <w:lang w:val="en-US"/>
        </w:rPr>
        <w:t>This is about 9 dollars and 25 cents of negative reactivity for a U-235-fueled core!</w:t>
      </w:r>
      <w:r w:rsidRPr="00B64263">
        <w:rPr>
          <w:rFonts w:eastAsiaTheme="majorEastAsia"/>
          <w:lang w:val="en-US"/>
        </w:rPr>
        <w:t xml:space="preserve"> Notice that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V</m:t>
            </m:r>
          </m:sub>
        </m:sSub>
      </m:oMath>
      <w:r w:rsidRPr="00B64263">
        <w:rPr>
          <w:rFonts w:eastAsiaTheme="majorEastAsia"/>
          <w:lang w:val="en-US"/>
        </w:rPr>
        <w:t xml:space="preserve"> is a dimensionless number, and unlike the temperature coefficients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M</m:t>
            </m:r>
          </m:sub>
        </m:sSub>
      </m:oMath>
      <w:r w:rsidRPr="00B64263">
        <w:rPr>
          <w:rFonts w:eastAsiaTheme="majorEastAsia"/>
          <w:lang w:val="en-US"/>
        </w:rPr>
        <w:t xml:space="preserve">,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F</m:t>
            </m:r>
          </m:sub>
        </m:sSub>
      </m:oMath>
      <w:r w:rsidRPr="00B64263">
        <w:rPr>
          <w:rFonts w:eastAsiaTheme="majorEastAsia"/>
          <w:lang w:val="en-US"/>
        </w:rPr>
        <w:t xml:space="preserve">, and </w:t>
      </w:r>
      <m:oMath>
        <m:sSub>
          <m:sSubPr>
            <m:ctrlPr>
              <w:rPr>
                <w:rFonts w:ascii="Cambria Math" w:eastAsiaTheme="majorEastAsia" w:hAnsi="Cambria Math"/>
                <w:i/>
                <w:lang w:val="en-US"/>
              </w:rPr>
            </m:ctrlPr>
          </m:sSubPr>
          <m:e>
            <m:r>
              <w:rPr>
                <w:rFonts w:ascii="Cambria Math" w:eastAsiaTheme="majorEastAsia" w:hAnsi="Cambria Math"/>
                <w:lang w:val="en-US"/>
              </w:rPr>
              <m:t>α</m:t>
            </m:r>
          </m:e>
          <m:sub>
            <m:r>
              <w:rPr>
                <w:rFonts w:ascii="Cambria Math" w:eastAsiaTheme="majorEastAsia" w:hAnsi="Cambria Math"/>
                <w:lang w:val="en-US"/>
              </w:rPr>
              <m:t>L</m:t>
            </m:r>
          </m:sub>
        </m:sSub>
      </m:oMath>
      <w:r w:rsidRPr="00B64263">
        <w:rPr>
          <w:rFonts w:eastAsiaTheme="majorEastAsia"/>
          <w:lang w:val="en-US"/>
        </w:rPr>
        <w:t xml:space="preserve">  that we discussed previously, </w:t>
      </w:r>
      <w:r w:rsidRPr="00B64263">
        <w:rPr>
          <w:rFonts w:eastAsiaTheme="majorEastAsia"/>
          <w:color w:val="4472C4" w:themeColor="accent1"/>
          <w:lang w:val="en-US"/>
        </w:rPr>
        <w:t>it does not have the units of inverse temperature</w:t>
      </w:r>
      <w:r w:rsidRPr="00B64263">
        <w:rPr>
          <w:rFonts w:eastAsiaTheme="majorEastAsia"/>
          <w:lang w:val="en-US"/>
        </w:rPr>
        <w:t xml:space="preserve">. </w:t>
      </w:r>
    </w:p>
    <w:p w14:paraId="5D6994BF" w14:textId="69E466C5" w:rsidR="00B64263" w:rsidRDefault="00B64263" w:rsidP="007616E6">
      <w:pPr>
        <w:rPr>
          <w:rFonts w:eastAsiaTheme="majorEastAsia"/>
          <w:lang w:val="en-US"/>
        </w:rPr>
      </w:pPr>
      <w:r w:rsidRPr="00B64263">
        <w:rPr>
          <w:rFonts w:eastAsiaTheme="majorEastAsia"/>
          <w:lang w:val="en-US"/>
        </w:rPr>
        <w:lastRenderedPageBreak/>
        <w:t xml:space="preserve">Moreover, except near the critical point of water (where the values of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oMath>
      <w:r w:rsidRPr="00B64263">
        <w:rPr>
          <w:rFonts w:eastAsiaTheme="majorEastAsia"/>
          <w:lang w:val="en-US"/>
        </w:rPr>
        <w:t xml:space="preserve"> and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m:t>
            </m:r>
          </m:sub>
        </m:sSub>
      </m:oMath>
      <w:r w:rsidRPr="00B64263">
        <w:rPr>
          <w:rFonts w:eastAsiaTheme="majorEastAsia"/>
          <w:lang w:val="en-US"/>
        </w:rPr>
        <w:t xml:space="preserve"> are nearly identical), it is a </w:t>
      </w:r>
      <w:r w:rsidRPr="005132D8">
        <w:rPr>
          <w:rFonts w:eastAsiaTheme="majorEastAsia"/>
          <w:color w:val="4472C4" w:themeColor="accent1"/>
          <w:lang w:val="en-US"/>
        </w:rPr>
        <w:t>large negative number</w:t>
      </w:r>
      <w:r w:rsidRPr="00B64263">
        <w:rPr>
          <w:rFonts w:eastAsiaTheme="majorEastAsia"/>
          <w:lang w:val="en-US"/>
        </w:rPr>
        <w:t xml:space="preserve"> since increasing α will always decrease the value of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MIX</m:t>
            </m:r>
          </m:sub>
        </m:sSub>
      </m:oMath>
      <w:r w:rsidRPr="00B64263">
        <w:rPr>
          <w:rFonts w:eastAsiaTheme="majorEastAsia"/>
          <w:lang w:val="en-US"/>
        </w:rPr>
        <w:t xml:space="preserve">. We can show why this is true by noting that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oMath>
      <w:r w:rsidRPr="00B64263">
        <w:rPr>
          <w:rFonts w:eastAsiaTheme="majorEastAsia"/>
          <w:lang w:val="en-US"/>
        </w:rPr>
        <w:t xml:space="preserve"> is always much larger than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m:t>
            </m:r>
          </m:sub>
        </m:sSub>
      </m:oMath>
      <w:r w:rsidRPr="00B64263">
        <w:rPr>
          <w:rFonts w:eastAsiaTheme="majorEastAsia"/>
          <w:lang w:val="en-US"/>
        </w:rPr>
        <w:t xml:space="preserve"> (i.e.,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m:t>
            </m:r>
          </m:sub>
        </m:sSub>
      </m:oMath>
      <w:r w:rsidRPr="00B64263">
        <w:rPr>
          <w:rFonts w:eastAsiaTheme="majorEastAsia"/>
          <w:lang w:val="en-US"/>
        </w:rPr>
        <w:t xml:space="preserve"> </w:t>
      </w:r>
      <w:r w:rsidRPr="00B64263">
        <w:rPr>
          <w:rFonts w:ascii="Cambria Math" w:eastAsiaTheme="majorEastAsia" w:hAnsi="Cambria Math" w:cs="Cambria Math"/>
          <w:lang w:val="en-US"/>
        </w:rPr>
        <w:t>≪</w:t>
      </w:r>
      <w:r w:rsidRPr="00B64263">
        <w:rPr>
          <w:rFonts w:eastAsiaTheme="majorEastAsia"/>
          <w:lang w:val="en-US"/>
        </w:rPr>
        <w:t xml:space="preserv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oMath>
      <w:r w:rsidRPr="00B64263">
        <w:rPr>
          <w:rFonts w:eastAsiaTheme="majorEastAsia"/>
          <w:lang w:val="en-US"/>
        </w:rPr>
        <w:t xml:space="preserve"> ). So</w:t>
      </w:r>
      <w:r w:rsidR="005132D8">
        <w:rPr>
          <w:rFonts w:eastAsiaTheme="majorEastAsia"/>
          <w:lang w:val="en-US"/>
        </w:rPr>
        <w:t>,</w:t>
      </w:r>
      <w:r w:rsidRPr="00B64263">
        <w:rPr>
          <w:rFonts w:eastAsiaTheme="majorEastAsia"/>
          <w:lang w:val="en-US"/>
        </w:rPr>
        <w:t xml:space="preserve"> in a typical BW</w:t>
      </w:r>
      <w:r w:rsidR="005132D8">
        <w:rPr>
          <w:rFonts w:eastAsiaTheme="majorEastAsia"/>
          <w:lang w:val="en-US"/>
        </w:rPr>
        <w:t>R</w:t>
      </w:r>
      <w:r w:rsidRPr="00B64263">
        <w:rPr>
          <w:rFonts w:eastAsiaTheme="majorEastAsia"/>
          <w:lang w:val="en-US"/>
        </w:rPr>
        <w:t xml:space="preserve"> core, where the operating pressure is 1050 PSI (~7.</w:t>
      </w:r>
      <w:r w:rsidR="005132D8">
        <w:rPr>
          <w:rFonts w:eastAsiaTheme="majorEastAsia"/>
          <w:lang w:val="en-US"/>
        </w:rPr>
        <w:t>24</w:t>
      </w:r>
      <w:r w:rsidRPr="00B64263">
        <w:rPr>
          <w:rFonts w:eastAsiaTheme="majorEastAsia"/>
          <w:lang w:val="en-US"/>
        </w:rPr>
        <w:t xml:space="preserve"> MPa), we find that</w:t>
      </w:r>
    </w:p>
    <w:p w14:paraId="26CCBF5C" w14:textId="17D5EBBD" w:rsidR="005132D8" w:rsidRDefault="005132D8" w:rsidP="007616E6">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132D8" w:rsidRPr="00AC006E" w14:paraId="29D90C17" w14:textId="77777777" w:rsidTr="00D17C7E">
        <w:tc>
          <w:tcPr>
            <w:tcW w:w="7088" w:type="dxa"/>
            <w:vAlign w:val="center"/>
          </w:tcPr>
          <w:p w14:paraId="55B649C7" w14:textId="290A29E7" w:rsidR="005132D8" w:rsidRPr="00AC006E" w:rsidRDefault="005132D8" w:rsidP="00F77EAE">
            <w:pPr>
              <w:jc w:val="center"/>
              <w:rPr>
                <w:lang w:val="en-US"/>
              </w:rPr>
            </w:pPr>
            <m:oMathPara>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MIX</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oMath>
            </m:oMathPara>
          </w:p>
        </w:tc>
        <w:tc>
          <w:tcPr>
            <w:tcW w:w="1530" w:type="dxa"/>
            <w:vAlign w:val="center"/>
          </w:tcPr>
          <w:p w14:paraId="4D394A02" w14:textId="69FE5BC4" w:rsidR="005132D8" w:rsidRPr="00AC006E" w:rsidRDefault="005132D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12</w:t>
            </w:r>
            <w:r w:rsidRPr="00AC006E">
              <w:fldChar w:fldCharType="end"/>
            </w:r>
            <w:r w:rsidRPr="00AC006E">
              <w:rPr>
                <w:lang w:val="en-US"/>
              </w:rPr>
              <w:t xml:space="preserve"> </w:t>
            </w:r>
          </w:p>
        </w:tc>
      </w:tr>
    </w:tbl>
    <w:p w14:paraId="3C3B548D" w14:textId="77777777" w:rsidR="005132D8" w:rsidRDefault="005132D8" w:rsidP="005132D8">
      <w:pPr>
        <w:rPr>
          <w:rFonts w:eastAsiaTheme="majorEastAsia"/>
          <w:lang w:val="en-US"/>
        </w:rPr>
      </w:pPr>
    </w:p>
    <w:p w14:paraId="459BE17A" w14:textId="728A96C9" w:rsidR="00B64263" w:rsidRDefault="005132D8" w:rsidP="005132D8">
      <w:pPr>
        <w:rPr>
          <w:rFonts w:eastAsiaTheme="majorEastAsia"/>
          <w:lang w:val="en-US"/>
        </w:rPr>
      </w:pPr>
      <w:r w:rsidRPr="005132D8">
        <w:rPr>
          <w:rFonts w:eastAsiaTheme="majorEastAsia"/>
          <w:lang w:val="en-US"/>
        </w:rPr>
        <w:t xml:space="preserve">We then find that </w:t>
      </w:r>
      <m:oMath>
        <m:r>
          <w:rPr>
            <w:rFonts w:ascii="Cambria Math" w:eastAsiaTheme="majorEastAsia" w:hAnsi="Cambria Math"/>
            <w:lang w:val="en-US"/>
          </w:rPr>
          <m:t>d</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MIX</m:t>
            </m:r>
          </m:sub>
        </m:sSub>
        <m:r>
          <w:rPr>
            <w:rFonts w:ascii="Cambria Math" w:eastAsiaTheme="majorEastAsia" w:hAnsi="Cambria Math"/>
            <w:lang w:val="en-US"/>
          </w:rPr>
          <m:t>/dα ≈ -</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oMath>
      <w:r w:rsidRPr="005132D8">
        <w:rPr>
          <w:rFonts w:eastAsiaTheme="majorEastAsia"/>
          <w:lang w:val="en-US"/>
        </w:rPr>
        <w:t xml:space="preserve"> . In other words,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MIX</m:t>
            </m:r>
          </m:sub>
        </m:sSub>
      </m:oMath>
      <w:r w:rsidRPr="005132D8">
        <w:rPr>
          <w:rFonts w:eastAsiaTheme="majorEastAsia"/>
          <w:lang w:val="en-US"/>
        </w:rPr>
        <w:t xml:space="preserve"> decreases as α increases, and in general, the reactivity ρ follows a similar trend.</w:t>
      </w:r>
    </w:p>
    <w:p w14:paraId="2DC27880" w14:textId="77777777" w:rsidR="005132D8" w:rsidRPr="005132D8" w:rsidRDefault="005132D8" w:rsidP="005132D8">
      <w:pPr>
        <w:rPr>
          <w:rFonts w:eastAsiaTheme="majorEastAsia"/>
          <w:lang w:val="en-US"/>
        </w:rPr>
      </w:pPr>
    </w:p>
    <w:p w14:paraId="6F090AE1" w14:textId="49C78D7D" w:rsidR="003D3384" w:rsidRDefault="003D3384" w:rsidP="005132D8">
      <w:pPr>
        <w:pStyle w:val="Heading2"/>
        <w:rPr>
          <w:lang w:val="en-US"/>
        </w:rPr>
      </w:pPr>
      <w:bookmarkStart w:id="8" w:name="_Toc121698163"/>
      <w:r>
        <w:rPr>
          <w:lang w:val="en-US"/>
        </w:rPr>
        <w:t>Masterson.</w:t>
      </w:r>
      <w:r w:rsidRPr="003D3384">
        <w:rPr>
          <w:lang w:val="en-US"/>
        </w:rPr>
        <w:t>17.1</w:t>
      </w:r>
      <w:r>
        <w:rPr>
          <w:lang w:val="en-US"/>
        </w:rPr>
        <w:t>4</w:t>
      </w:r>
      <w:r>
        <w:rPr>
          <w:lang w:val="en-US"/>
        </w:rPr>
        <w:t xml:space="preserve">: </w:t>
      </w:r>
      <w:r w:rsidRPr="003D3384">
        <w:rPr>
          <w:lang w:val="en-US"/>
        </w:rPr>
        <w:t>The Void Coefficient and load Following</w:t>
      </w:r>
      <w:bookmarkEnd w:id="8"/>
    </w:p>
    <w:p w14:paraId="078BC09E" w14:textId="1B4F3E49" w:rsidR="00CE1075" w:rsidRDefault="00CE1075" w:rsidP="00CE1075">
      <w:pPr>
        <w:rPr>
          <w:rFonts w:eastAsiaTheme="majorEastAsia"/>
          <w:lang w:val="en-US"/>
        </w:rPr>
      </w:pPr>
      <w:r w:rsidRPr="00CE1075">
        <w:rPr>
          <w:rFonts w:eastAsiaTheme="majorEastAsia"/>
          <w:lang w:val="en-US"/>
        </w:rPr>
        <w:t xml:space="preserve">Since the density of the coolant is so sensitive to the value of α in BWRs, the heat-generation rate depends on how large the void fraction can be. This means that </w:t>
      </w:r>
      <w:r w:rsidRPr="00CE1075">
        <w:rPr>
          <w:rFonts w:eastAsiaTheme="majorEastAsia"/>
          <w:color w:val="4472C4" w:themeColor="accent1"/>
          <w:lang w:val="en-US"/>
        </w:rPr>
        <w:t>the power level in the core can be increased by increasing the core flow rate</w:t>
      </w:r>
      <w:r w:rsidRPr="00CE1075">
        <w:rPr>
          <w:rFonts w:eastAsiaTheme="majorEastAsia"/>
          <w:lang w:val="en-US"/>
        </w:rPr>
        <w:t xml:space="preserve"> (since fewer voids will be formed), </w:t>
      </w:r>
      <w:r w:rsidRPr="00CE1075">
        <w:rPr>
          <w:rFonts w:eastAsiaTheme="majorEastAsia"/>
          <w:color w:val="4472C4" w:themeColor="accent1"/>
          <w:lang w:val="en-US"/>
        </w:rPr>
        <w:t>and the power level in the core can be decreased by decreasing the core flow rate</w:t>
      </w:r>
      <w:r w:rsidRPr="00CE1075">
        <w:rPr>
          <w:rFonts w:eastAsiaTheme="majorEastAsia"/>
          <w:lang w:val="en-US"/>
        </w:rPr>
        <w:t xml:space="preserve"> (because this adds more heat to the coolant and causes the number of voids to increase). A commercial BW</w:t>
      </w:r>
      <w:r>
        <w:rPr>
          <w:rFonts w:eastAsiaTheme="majorEastAsia"/>
          <w:lang w:val="en-US"/>
        </w:rPr>
        <w:t>R</w:t>
      </w:r>
      <w:r w:rsidRPr="00CE1075">
        <w:rPr>
          <w:rFonts w:eastAsiaTheme="majorEastAsia"/>
          <w:lang w:val="en-US"/>
        </w:rPr>
        <w:t xml:space="preserve"> uses this principle to couple the core flow rate to the power output of the plant. If the steam turbines sense that more electrical power is needed, they send a signal to the recirculation pumps to increase the mass flow rate through the core. This reduces the number of voids and increases the power output. Conversely, if less electricity is required, the steam turbines send a signal to the recirculation pumps to reduce the core flow rate. This causes the load on the turbines to fall, and less electricity will be produced. Hence, the power output of the </w:t>
      </w:r>
      <w:r w:rsidRPr="00CE1075">
        <w:rPr>
          <w:rFonts w:eastAsiaTheme="majorEastAsia"/>
          <w:color w:val="C00000"/>
          <w:lang w:val="en-US"/>
        </w:rPr>
        <w:t>core can be “throttled</w:t>
      </w:r>
      <w:r w:rsidRPr="00CE1075">
        <w:rPr>
          <w:rFonts w:eastAsiaTheme="majorEastAsia"/>
          <w:lang w:val="en-US"/>
        </w:rPr>
        <w:t xml:space="preserve">” to match the electrical demand from the power grid, and this is how the term </w:t>
      </w:r>
      <w:r w:rsidRPr="00CE1075">
        <w:rPr>
          <w:rFonts w:eastAsiaTheme="majorEastAsia"/>
          <w:color w:val="4472C4" w:themeColor="accent1"/>
          <w:lang w:val="en-US"/>
        </w:rPr>
        <w:t>load following</w:t>
      </w:r>
      <w:r w:rsidRPr="00CE1075">
        <w:rPr>
          <w:rFonts w:eastAsiaTheme="majorEastAsia"/>
          <w:lang w:val="en-US"/>
        </w:rPr>
        <w:t xml:space="preserve"> originated. Due to the negative void coefficient, a BW</w:t>
      </w:r>
      <w:r>
        <w:rPr>
          <w:rFonts w:eastAsiaTheme="majorEastAsia"/>
          <w:lang w:val="en-US"/>
        </w:rPr>
        <w:t>R</w:t>
      </w:r>
      <w:r w:rsidRPr="00CE1075">
        <w:rPr>
          <w:rFonts w:eastAsiaTheme="majorEastAsia"/>
          <w:lang w:val="en-US"/>
        </w:rPr>
        <w:t xml:space="preserve"> is an exceptional load-following device (see Figure 17.11).</w:t>
      </w:r>
    </w:p>
    <w:p w14:paraId="4A153A8E" w14:textId="58A8D4F3" w:rsidR="005649EF" w:rsidRDefault="005649EF" w:rsidP="005649EF">
      <w:pPr>
        <w:ind w:firstLine="720"/>
        <w:rPr>
          <w:rFonts w:eastAsiaTheme="majorEastAsia"/>
          <w:lang w:val="en-US"/>
        </w:rPr>
      </w:pPr>
      <w:r w:rsidRPr="00340D55">
        <w:rPr>
          <w:rFonts w:eastAsiaTheme="majorEastAsia"/>
          <w:color w:val="C00000"/>
          <w:lang w:val="en-US"/>
        </w:rPr>
        <w:t>PW</w:t>
      </w:r>
      <w:r w:rsidRPr="00340D55">
        <w:rPr>
          <w:rFonts w:eastAsiaTheme="majorEastAsia"/>
          <w:color w:val="C00000"/>
          <w:lang w:val="en-US"/>
        </w:rPr>
        <w:t>R</w:t>
      </w:r>
      <w:r w:rsidRPr="00340D55">
        <w:rPr>
          <w:rFonts w:eastAsiaTheme="majorEastAsia"/>
          <w:color w:val="C00000"/>
          <w:lang w:val="en-US"/>
        </w:rPr>
        <w:t>s</w:t>
      </w:r>
      <w:r w:rsidRPr="005649EF">
        <w:rPr>
          <w:rFonts w:eastAsiaTheme="majorEastAsia"/>
          <w:lang w:val="en-US"/>
        </w:rPr>
        <w:t xml:space="preserve"> are also good at load following </w:t>
      </w:r>
      <w:r w:rsidRPr="005649EF">
        <w:rPr>
          <w:rFonts w:eastAsiaTheme="majorEastAsia"/>
          <w:lang w:val="en-US"/>
        </w:rPr>
        <w:t>but, in this case,</w:t>
      </w:r>
      <w:r w:rsidRPr="005649EF">
        <w:rPr>
          <w:rFonts w:eastAsiaTheme="majorEastAsia"/>
          <w:lang w:val="en-US"/>
        </w:rPr>
        <w:t xml:space="preserve"> the load following is due to the negative moderator coefficient (and not the negative void coefficient). </w:t>
      </w:r>
      <w:r w:rsidRPr="005649EF">
        <w:rPr>
          <w:rFonts w:eastAsiaTheme="majorEastAsia"/>
          <w:lang w:val="en-US"/>
        </w:rPr>
        <w:t>Both</w:t>
      </w:r>
      <w:r w:rsidRPr="005649EF">
        <w:rPr>
          <w:rFonts w:eastAsiaTheme="majorEastAsia"/>
          <w:lang w:val="en-US"/>
        </w:rPr>
        <w:t xml:space="preserve"> effects are illustrated in Figure 17.12. Because it takes a while for the heat to escape from the fuel rods, the moderator temperature coefficient and the void coefficient do not respond as quickly to changes in the power level as the fuel temperature coefficient does. </w:t>
      </w:r>
      <w:r w:rsidRPr="005649EF">
        <w:rPr>
          <w:rFonts w:eastAsiaTheme="majorEastAsia"/>
          <w:lang w:val="en-US"/>
        </w:rPr>
        <w:t>So,</w:t>
      </w:r>
      <w:r w:rsidRPr="005649EF">
        <w:rPr>
          <w:rFonts w:eastAsiaTheme="majorEastAsia"/>
          <w:lang w:val="en-US"/>
        </w:rPr>
        <w:t xml:space="preserve"> during fast transients in PWRs and BWRs, the time-dependent behavior of the core is determined primarily by changes to the temperature of the fuel. In other words,</w:t>
      </w:r>
    </w:p>
    <w:p w14:paraId="5FFE4917" w14:textId="77777777" w:rsidR="005649EF" w:rsidRDefault="005649EF" w:rsidP="005649EF">
      <w:pPr>
        <w:ind w:firstLine="720"/>
        <w:rPr>
          <w:rFonts w:eastAsiaTheme="majorEastAsia"/>
          <w:lang w:val="en-US"/>
        </w:rPr>
      </w:pPr>
    </w:p>
    <w:p w14:paraId="64267F24" w14:textId="7594515E" w:rsidR="005649EF" w:rsidRPr="005649EF" w:rsidRDefault="005649EF" w:rsidP="005649EF">
      <w:pPr>
        <w:ind w:left="1134" w:right="1819"/>
        <w:rPr>
          <w:rStyle w:val="Emphasis"/>
          <w:rFonts w:eastAsiaTheme="majorEastAsia"/>
          <w:b w:val="0"/>
          <w:bCs w:val="0"/>
        </w:rPr>
      </w:pPr>
      <w:r w:rsidRPr="005649EF">
        <w:rPr>
          <w:rStyle w:val="Emphasis"/>
          <w:b w:val="0"/>
          <w:bCs w:val="0"/>
          <w:color w:val="4472C4" w:themeColor="accent1"/>
          <w:lang w:val="en-US"/>
        </w:rPr>
        <w:t>The fuel temperature coefficient is normally the first line of defense against a reactor suddenly overheating and running away.</w:t>
      </w:r>
    </w:p>
    <w:p w14:paraId="753FA7BC" w14:textId="77777777" w:rsidR="005649EF" w:rsidRDefault="005649EF" w:rsidP="00CE1075">
      <w:pPr>
        <w:rPr>
          <w:rFonts w:eastAsiaTheme="majorEastAsia"/>
          <w:lang w:val="en-US"/>
        </w:rPr>
      </w:pPr>
    </w:p>
    <w:p w14:paraId="6F7CB79E" w14:textId="379AEC98" w:rsidR="00CE1075" w:rsidRDefault="005649EF" w:rsidP="00CE1075">
      <w:pPr>
        <w:rPr>
          <w:rFonts w:eastAsiaTheme="majorEastAsia"/>
          <w:lang w:val="en-US"/>
        </w:rPr>
      </w:pPr>
      <w:r w:rsidRPr="005649EF">
        <w:rPr>
          <w:rFonts w:eastAsiaTheme="majorEastAsia"/>
          <w:lang w:val="en-US"/>
        </w:rPr>
        <w:t>In the sections that follow, we would like to discuss the fuel temperature coefficient and explain why it is so important to the safety of a nuclear power plant. The value of the fuel temperature coefficient depends almost entirely on</w:t>
      </w:r>
      <w:r>
        <w:rPr>
          <w:rFonts w:eastAsiaTheme="majorEastAsia"/>
          <w:lang w:val="en-US"/>
        </w:rPr>
        <w:t xml:space="preserve"> </w:t>
      </w:r>
      <w:r w:rsidRPr="005649EF">
        <w:rPr>
          <w:rFonts w:eastAsiaTheme="majorEastAsia"/>
          <w:lang w:val="en-US"/>
        </w:rPr>
        <w:t xml:space="preserve">the isotopic composition of the fuel. Thus, </w:t>
      </w:r>
      <w:r w:rsidRPr="005649EF">
        <w:rPr>
          <w:rFonts w:eastAsiaTheme="majorEastAsia"/>
          <w:color w:val="4472C4" w:themeColor="accent1"/>
          <w:lang w:val="en-US"/>
        </w:rPr>
        <w:t>a poorly designed reactor (like the one at Chernobyl) had a positive fuel temperature coefficient</w:t>
      </w:r>
      <w:r w:rsidRPr="005649EF">
        <w:rPr>
          <w:rFonts w:eastAsiaTheme="majorEastAsia"/>
          <w:lang w:val="en-US"/>
        </w:rPr>
        <w:t>, while a well-designed reactor (like a modern PW</w:t>
      </w:r>
      <w:r>
        <w:rPr>
          <w:rFonts w:eastAsiaTheme="majorEastAsia"/>
          <w:lang w:val="en-US"/>
        </w:rPr>
        <w:t>R</w:t>
      </w:r>
      <w:r w:rsidRPr="005649EF">
        <w:rPr>
          <w:rFonts w:eastAsiaTheme="majorEastAsia"/>
          <w:lang w:val="en-US"/>
        </w:rPr>
        <w:t>) will have a negative fuel temperature coefficient.</w:t>
      </w:r>
    </w:p>
    <w:p w14:paraId="0073006A" w14:textId="77777777" w:rsidR="005649EF" w:rsidRDefault="005649EF" w:rsidP="00CE1075">
      <w:pPr>
        <w:rPr>
          <w:rFonts w:eastAsiaTheme="majorEastAsia"/>
          <w:lang w:val="en-US"/>
        </w:rPr>
      </w:pPr>
    </w:p>
    <w:p w14:paraId="127A33CB" w14:textId="1D46A005" w:rsidR="00CE1075" w:rsidRDefault="00CE1075" w:rsidP="00CE1075">
      <w:pPr>
        <w:rPr>
          <w:rFonts w:eastAsiaTheme="majorEastAsia"/>
          <w:lang w:val="en-US"/>
        </w:rPr>
      </w:pPr>
      <w:r w:rsidRPr="00CE1075">
        <w:rPr>
          <w:rFonts w:eastAsiaTheme="majorEastAsia"/>
          <w:lang w:val="en-US"/>
        </w:rPr>
        <w:drawing>
          <wp:inline distT="0" distB="0" distL="0" distR="0" wp14:anchorId="2C0EB1FE" wp14:editId="251B2427">
            <wp:extent cx="2448000" cy="216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8000" cy="2160000"/>
                    </a:xfrm>
                    <a:prstGeom prst="rect">
                      <a:avLst/>
                    </a:prstGeom>
                  </pic:spPr>
                </pic:pic>
              </a:graphicData>
            </a:graphic>
          </wp:inline>
        </w:drawing>
      </w:r>
      <w:r w:rsidR="005649EF" w:rsidRPr="005649EF">
        <w:rPr>
          <w:rFonts w:eastAsiaTheme="majorEastAsia"/>
          <w:lang w:val="en-US"/>
        </w:rPr>
        <w:drawing>
          <wp:inline distT="0" distB="0" distL="0" distR="0" wp14:anchorId="35865996" wp14:editId="4EA14134">
            <wp:extent cx="3924000" cy="21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4000" cy="2160000"/>
                    </a:xfrm>
                    <a:prstGeom prst="rect">
                      <a:avLst/>
                    </a:prstGeom>
                  </pic:spPr>
                </pic:pic>
              </a:graphicData>
            </a:graphic>
          </wp:inline>
        </w:drawing>
      </w:r>
    </w:p>
    <w:p w14:paraId="3975ADF8" w14:textId="77777777" w:rsidR="007D172D" w:rsidRPr="00CE1075" w:rsidRDefault="007D172D" w:rsidP="00CE1075">
      <w:pPr>
        <w:rPr>
          <w:rFonts w:eastAsiaTheme="majorEastAsia"/>
          <w:lang w:val="en-US"/>
        </w:rPr>
      </w:pPr>
    </w:p>
    <w:p w14:paraId="7573A27E" w14:textId="77777777" w:rsidR="007D172D" w:rsidRDefault="007D172D">
      <w:pPr>
        <w:ind w:firstLine="360"/>
        <w:rPr>
          <w:rFonts w:asciiTheme="majorHAnsi" w:eastAsiaTheme="majorEastAsia" w:hAnsiTheme="majorHAnsi" w:cstheme="majorBidi"/>
          <w:color w:val="2F5496" w:themeColor="accent1" w:themeShade="BF"/>
          <w:lang w:val="en-US"/>
        </w:rPr>
      </w:pPr>
      <w:r>
        <w:rPr>
          <w:lang w:val="en-US"/>
        </w:rPr>
        <w:br w:type="page"/>
      </w:r>
    </w:p>
    <w:p w14:paraId="658C3059" w14:textId="71FAAE40" w:rsidR="003D3384" w:rsidRDefault="005D4D15" w:rsidP="007D172D">
      <w:pPr>
        <w:pStyle w:val="Heading2"/>
        <w:rPr>
          <w:lang w:val="en-US"/>
        </w:rPr>
      </w:pPr>
      <w:r>
        <w:rPr>
          <w:lang w:val="en-US"/>
        </w:rPr>
        <w:lastRenderedPageBreak/>
        <w:t xml:space="preserve"> </w:t>
      </w:r>
      <w:bookmarkStart w:id="9" w:name="_Toc121698164"/>
      <w:r w:rsidR="003D3384">
        <w:rPr>
          <w:lang w:val="en-US"/>
        </w:rPr>
        <w:t xml:space="preserve">Masterson: </w:t>
      </w:r>
      <w:r w:rsidR="003D3384" w:rsidRPr="003D3384">
        <w:rPr>
          <w:lang w:val="en-US"/>
        </w:rPr>
        <w:t>Understanding the Fuel Temperature Coefficient</w:t>
      </w:r>
      <w:bookmarkEnd w:id="9"/>
    </w:p>
    <w:p w14:paraId="38FBCDC1" w14:textId="57AAEAEF" w:rsidR="005D4D15" w:rsidRDefault="005D4D15" w:rsidP="005D4D15">
      <w:pPr>
        <w:rPr>
          <w:lang w:val="en-US"/>
        </w:rPr>
      </w:pPr>
      <w:r w:rsidRPr="005D4D15">
        <w:rPr>
          <w:lang w:val="en-US"/>
        </w:rPr>
        <w:t xml:space="preserve">In general, </w:t>
      </w:r>
      <w:r w:rsidRPr="005D4D15">
        <w:rPr>
          <w:color w:val="4472C4" w:themeColor="accent1"/>
          <w:lang w:val="en-US"/>
        </w:rPr>
        <w:t>fuel temperature feedback</w:t>
      </w:r>
      <w:r w:rsidRPr="005D4D15">
        <w:rPr>
          <w:lang w:val="en-US"/>
        </w:rPr>
        <w:t xml:space="preserve"> has a </w:t>
      </w:r>
      <w:r w:rsidRPr="003F2CBC">
        <w:rPr>
          <w:color w:val="C00000"/>
          <w:lang w:val="en-US"/>
        </w:rPr>
        <w:t xml:space="preserve">greater initial impact </w:t>
      </w:r>
      <w:r w:rsidRPr="005D4D15">
        <w:rPr>
          <w:lang w:val="en-US"/>
        </w:rPr>
        <w:t xml:space="preserve">on the system-wide reactivity than either the moderator temperature coefficient or the void coefficient. This is particularly true when the reactor power level increases or decreases over very short periods of time. Consequently, the fuel temperature coefficient is sometimes called </w:t>
      </w:r>
      <w:r w:rsidRPr="008C2F28">
        <w:rPr>
          <w:color w:val="4472C4" w:themeColor="accent1"/>
          <w:lang w:val="en-US"/>
        </w:rPr>
        <w:t xml:space="preserve">the prompt temperature coefficient </w:t>
      </w:r>
      <w:r w:rsidRPr="005D4D15">
        <w:rPr>
          <w:lang w:val="en-US"/>
        </w:rPr>
        <w:t xml:space="preserve">because a sharp increase in the reactor power level will cause the fuel temperature to change instantaneously. In practice, the fuel temperature coefficient can be designed to be either positive or negative; however, almost all reactors are designed with a negative temperature coefficient to make them easier to control. </w:t>
      </w:r>
      <w:r w:rsidRPr="008C2F28">
        <w:rPr>
          <w:color w:val="4472C4" w:themeColor="accent1"/>
          <w:lang w:val="en-US"/>
        </w:rPr>
        <w:t>The fuel temperature coefficient then measures the rate of change of the reactivity per degree change in the temperature of the fuel</w:t>
      </w:r>
      <w:r w:rsidRPr="005D4D15">
        <w:rPr>
          <w:lang w:val="en-US"/>
        </w:rPr>
        <w:t>. From the six-factor formula</w:t>
      </w:r>
    </w:p>
    <w:p w14:paraId="5303C6D0" w14:textId="52EEFA4B" w:rsidR="008C2F28" w:rsidRDefault="008C2F28" w:rsidP="005D4D15">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C2F28" w:rsidRPr="00AC006E" w14:paraId="701C6F6C" w14:textId="77777777" w:rsidTr="00D17C7E">
        <w:tc>
          <w:tcPr>
            <w:tcW w:w="7088" w:type="dxa"/>
            <w:vAlign w:val="center"/>
          </w:tcPr>
          <w:p w14:paraId="61FAD1B4" w14:textId="7EBB63BA" w:rsidR="008C2F28" w:rsidRPr="008C2F28" w:rsidRDefault="008C2F28" w:rsidP="00F77EAE">
            <w:pPr>
              <w:jc w:val="center"/>
              <w:rPr>
                <w:i/>
                <w:lang w:val="en-US"/>
              </w:rPr>
            </w:pPr>
            <m:oMathPara>
              <m:oMath>
                <m:r>
                  <w:rPr>
                    <w:rFonts w:ascii="Cambria Math" w:hAnsi="Cambria Math"/>
                    <w:lang w:val="en-US"/>
                  </w:rPr>
                  <m:t>k</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FNL</m:t>
                    </m:r>
                  </m:sub>
                </m:sSub>
                <m:sSub>
                  <m:sSubPr>
                    <m:ctrlPr>
                      <w:rPr>
                        <w:rFonts w:ascii="Cambria Math" w:hAnsi="Cambria Math"/>
                        <w:i/>
                      </w:rPr>
                    </m:ctrlPr>
                  </m:sSubPr>
                  <m:e>
                    <m:r>
                      <w:rPr>
                        <w:rFonts w:ascii="Cambria Math" w:hAnsi="Cambria Math"/>
                      </w:rPr>
                      <m:t>P</m:t>
                    </m:r>
                  </m:e>
                  <m:sub>
                    <m:r>
                      <w:rPr>
                        <w:rFonts w:ascii="Cambria Math" w:hAnsi="Cambria Math"/>
                      </w:rPr>
                      <m:t>TNL</m:t>
                    </m:r>
                  </m:sub>
                </m:sSub>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FNL</m:t>
                    </m:r>
                  </m:sub>
                </m:sSub>
                <m:sSub>
                  <m:sSubPr>
                    <m:ctrlPr>
                      <w:rPr>
                        <w:rFonts w:ascii="Cambria Math" w:hAnsi="Cambria Math"/>
                        <w:i/>
                      </w:rPr>
                    </m:ctrlPr>
                  </m:sSubPr>
                  <m:e>
                    <m:r>
                      <w:rPr>
                        <w:rFonts w:ascii="Cambria Math" w:hAnsi="Cambria Math"/>
                      </w:rPr>
                      <m:t>P</m:t>
                    </m:r>
                  </m:e>
                  <m:sub>
                    <m:r>
                      <w:rPr>
                        <w:rFonts w:ascii="Cambria Math" w:hAnsi="Cambria Math"/>
                      </w:rPr>
                      <m:t>TNL</m:t>
                    </m:r>
                  </m:sub>
                </m:sSub>
                <m:r>
                  <w:rPr>
                    <w:rFonts w:ascii="Cambria Math" w:hAnsi="Cambria Math"/>
                  </w:rPr>
                  <m:t>(ηϵfp)</m:t>
                </m:r>
              </m:oMath>
            </m:oMathPara>
          </w:p>
        </w:tc>
        <w:tc>
          <w:tcPr>
            <w:tcW w:w="1530" w:type="dxa"/>
            <w:vAlign w:val="center"/>
          </w:tcPr>
          <w:p w14:paraId="6E4BE1A5" w14:textId="340C067E" w:rsidR="008C2F28" w:rsidRPr="00AC006E" w:rsidRDefault="008C2F2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13</w:t>
            </w:r>
            <w:r w:rsidRPr="00AC006E">
              <w:fldChar w:fldCharType="end"/>
            </w:r>
            <w:r w:rsidRPr="00AC006E">
              <w:rPr>
                <w:lang w:val="en-US"/>
              </w:rPr>
              <w:t xml:space="preserve"> </w:t>
            </w:r>
          </w:p>
        </w:tc>
      </w:tr>
    </w:tbl>
    <w:p w14:paraId="2E04773A" w14:textId="77777777" w:rsidR="008C2F28" w:rsidRDefault="008C2F28" w:rsidP="005D4D15">
      <w:pPr>
        <w:rPr>
          <w:lang w:val="en-US"/>
        </w:rPr>
      </w:pPr>
    </w:p>
    <w:p w14:paraId="3504FC31" w14:textId="144A4207" w:rsidR="008C2F28" w:rsidRDefault="008C2F28" w:rsidP="005D4D15">
      <w:pPr>
        <w:rPr>
          <w:lang w:val="en-US"/>
        </w:rPr>
      </w:pPr>
      <w:r>
        <w:rPr>
          <w:lang w:val="en-US"/>
        </w:rPr>
        <w:t>W</w:t>
      </w:r>
      <w:r w:rsidRPr="008C2F28">
        <w:rPr>
          <w:lang w:val="en-US"/>
        </w:rPr>
        <w:t xml:space="preserve">e know that the primary factor that is </w:t>
      </w:r>
      <w:r w:rsidRPr="008C2F28">
        <w:rPr>
          <w:lang w:val="en-US"/>
        </w:rPr>
        <w:t>affected</w:t>
      </w:r>
      <w:r w:rsidRPr="008C2F28">
        <w:rPr>
          <w:lang w:val="en-US"/>
        </w:rPr>
        <w:t xml:space="preserve"> by a change in the fuel temperature is the resonance escape probability </w:t>
      </w:r>
      <w:r w:rsidRPr="008C2F28">
        <w:rPr>
          <w:color w:val="C00000"/>
          <w:lang w:val="en-US"/>
        </w:rPr>
        <w:t>p</w:t>
      </w:r>
      <w:r>
        <w:rPr>
          <w:lang w:val="en-US"/>
        </w:rPr>
        <w:t>.</w:t>
      </w:r>
      <w:r w:rsidRPr="008C2F28">
        <w:rPr>
          <w:lang w:val="en-US"/>
        </w:rPr>
        <w:t xml:space="preserve"> The fast-fission factor </w:t>
      </w:r>
      <w:r w:rsidRPr="008C2F28">
        <w:rPr>
          <w:color w:val="C00000"/>
          <w:lang w:val="en-US"/>
        </w:rPr>
        <w:t>ε</w:t>
      </w:r>
      <w:r w:rsidRPr="008C2F28">
        <w:rPr>
          <w:lang w:val="en-US"/>
        </w:rPr>
        <w:t xml:space="preserve"> has almost no dependence on the fuel temperature in a thermal water reactor. The eta of the fuel </w:t>
      </w:r>
      <w:r w:rsidRPr="008C2F28">
        <w:rPr>
          <w:color w:val="C00000"/>
          <w:lang w:val="en-US"/>
        </w:rPr>
        <w:t>η</w:t>
      </w:r>
      <w:r w:rsidRPr="008C2F28">
        <w:rPr>
          <w:lang w:val="en-US"/>
        </w:rPr>
        <w:t xml:space="preserve"> is also temperature dependent, and we will discuss its specific temperature dependence in another section.</w:t>
      </w:r>
    </w:p>
    <w:p w14:paraId="18820FDB" w14:textId="77777777" w:rsidR="008C2F28" w:rsidRDefault="008C2F28" w:rsidP="008C2F28">
      <w:pPr>
        <w:rPr>
          <w:lang w:val="en-US"/>
        </w:rPr>
      </w:pPr>
    </w:p>
    <w:p w14:paraId="3B31C198" w14:textId="52E0ECD6" w:rsidR="007D172D" w:rsidRDefault="008C2F28" w:rsidP="008C2F28">
      <w:pPr>
        <w:rPr>
          <w:lang w:val="en-US"/>
        </w:rPr>
      </w:pPr>
      <w:r w:rsidRPr="008C2F28">
        <w:rPr>
          <w:lang w:val="en-US"/>
        </w:rPr>
        <w:t xml:space="preserve">We can therefore equate the fuel temperature coefficient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oMath>
      <w:r w:rsidRPr="008C2F28">
        <w:rPr>
          <w:lang w:val="en-US"/>
        </w:rPr>
        <w:t xml:space="preserve"> to the behavior of </w:t>
      </w:r>
      <m:oMath>
        <m:r>
          <w:rPr>
            <w:rFonts w:ascii="Cambria Math" w:hAnsi="Cambria Math"/>
            <w:lang w:val="en-US"/>
          </w:rPr>
          <m:t>dp/dT</m:t>
        </m:r>
      </m:oMath>
      <w:r w:rsidRPr="008C2F28">
        <w:rPr>
          <w:lang w:val="en-US"/>
        </w:rPr>
        <w:t xml:space="preserve">, or more specifically </w:t>
      </w:r>
      <m:oMath>
        <m:sSub>
          <m:sSubPr>
            <m:ctrlPr>
              <w:rPr>
                <w:rFonts w:ascii="Cambria Math" w:hAnsi="Cambria Math"/>
                <w:i/>
                <w:color w:val="C00000"/>
                <w:lang w:val="en-US"/>
              </w:rPr>
            </m:ctrlPr>
          </m:sSubPr>
          <m:e>
            <m:r>
              <w:rPr>
                <w:rFonts w:ascii="Cambria Math" w:hAnsi="Cambria Math"/>
                <w:color w:val="C00000"/>
                <w:lang w:val="en-US"/>
              </w:rPr>
              <m:t>α</m:t>
            </m:r>
          </m:e>
          <m:sub>
            <m:r>
              <w:rPr>
                <w:rFonts w:ascii="Cambria Math" w:hAnsi="Cambria Math"/>
                <w:color w:val="C00000"/>
                <w:lang w:val="en-US"/>
              </w:rPr>
              <m:t>F</m:t>
            </m:r>
          </m:sub>
        </m:sSub>
        <m:r>
          <w:rPr>
            <w:rFonts w:ascii="Cambria Math" w:hAnsi="Cambria Math"/>
            <w:color w:val="C00000"/>
            <w:lang w:val="en-US"/>
          </w:rPr>
          <m:t xml:space="preserve"> ~ dp/dT</m:t>
        </m:r>
      </m:oMath>
      <w:r w:rsidRPr="003F2CBC">
        <w:rPr>
          <w:color w:val="C00000"/>
          <w:lang w:val="en-US"/>
        </w:rPr>
        <w:t xml:space="preserve"> </w:t>
      </w:r>
      <w:r w:rsidRPr="008C2F28">
        <w:rPr>
          <w:lang w:val="en-US"/>
        </w:rPr>
        <w:t xml:space="preserve">where we can now hypothesize that the resonance escape probability p, which we have previously assumed to be a constant, is now temperature dependent; that is, </w:t>
      </w:r>
      <m:oMath>
        <m:r>
          <w:rPr>
            <w:rFonts w:ascii="Cambria Math" w:hAnsi="Cambria Math"/>
            <w:lang w:val="en-US"/>
          </w:rPr>
          <m:t>p = p (T)</m:t>
        </m:r>
      </m:oMath>
      <w:r w:rsidRPr="008C2F28">
        <w:rPr>
          <w:lang w:val="en-US"/>
        </w:rPr>
        <w:t>. Since any change in the temperature is first felt in the fuel, this factor determines the initial response of a reactor to a sudden change in the power level. We would now like to discuss how the resonance escape probability is affected by the fuel pin temperature.</w:t>
      </w:r>
    </w:p>
    <w:p w14:paraId="19EABFDC" w14:textId="77777777" w:rsidR="00915B6B" w:rsidRPr="008C2F28" w:rsidRDefault="00915B6B" w:rsidP="008C2F28">
      <w:pPr>
        <w:rPr>
          <w:lang w:val="en-US"/>
        </w:rPr>
      </w:pPr>
    </w:p>
    <w:p w14:paraId="5FAB5DEA" w14:textId="2B01D081" w:rsidR="003D3384" w:rsidRDefault="0090203F" w:rsidP="008C2F28">
      <w:pPr>
        <w:pStyle w:val="Heading2"/>
        <w:rPr>
          <w:lang w:val="en-US"/>
        </w:rPr>
      </w:pPr>
      <w:r>
        <w:rPr>
          <w:lang w:val="en-US"/>
        </w:rPr>
        <w:t xml:space="preserve"> </w:t>
      </w:r>
      <w:bookmarkStart w:id="10" w:name="_Toc121698165"/>
      <w:r w:rsidR="003D3384">
        <w:rPr>
          <w:lang w:val="en-US"/>
        </w:rPr>
        <w:t xml:space="preserve">Masterson: </w:t>
      </w:r>
      <w:r w:rsidR="003D3384" w:rsidRPr="003D3384">
        <w:rPr>
          <w:lang w:val="en-US"/>
        </w:rPr>
        <w:t>Doppler Broadening and Its Effect on the resonance Escape Probability</w:t>
      </w:r>
      <w:bookmarkEnd w:id="10"/>
    </w:p>
    <w:p w14:paraId="4B04A5E6" w14:textId="32E56C6F" w:rsidR="00915B6B" w:rsidRDefault="00915B6B" w:rsidP="00915B6B">
      <w:pPr>
        <w:rPr>
          <w:rFonts w:eastAsiaTheme="majorEastAsia"/>
          <w:lang w:val="en-US"/>
        </w:rPr>
      </w:pPr>
      <w:r w:rsidRPr="00915B6B">
        <w:rPr>
          <w:rFonts w:eastAsiaTheme="majorEastAsia"/>
          <w:lang w:val="en-US"/>
        </w:rPr>
        <w:t xml:space="preserve">Thermal water reactors use enriched uranium fuel that contains U-235 and U-238. Increasing the temperature of the fuel causes the atoms in the fuel to vibrate more vigorously because their kinetic energies are higher. The increase in their kinetic energy </w:t>
      </w:r>
      <m:oMath>
        <m:r>
          <w:rPr>
            <w:rFonts w:ascii="Cambria Math" w:eastAsiaTheme="majorEastAsia" w:hAnsi="Cambria Math"/>
            <w:lang w:val="en-US"/>
          </w:rPr>
          <m:t>E = ½</m:t>
        </m:r>
        <m:r>
          <w:rPr>
            <w:rFonts w:ascii="Cambria Math" w:eastAsiaTheme="majorEastAsia" w:hAnsi="Cambria Math"/>
            <w:lang w:val="en-US"/>
          </w:rPr>
          <m:t xml:space="preserve"> </m:t>
        </m:r>
        <m:r>
          <w:rPr>
            <w:rFonts w:ascii="Cambria Math" w:eastAsiaTheme="majorEastAsia" w:hAnsi="Cambria Math"/>
            <w:lang w:val="en-US"/>
          </w:rPr>
          <m:t>m</m:t>
        </m:r>
        <m:sSup>
          <m:sSupPr>
            <m:ctrlPr>
              <w:rPr>
                <w:rFonts w:ascii="Cambria Math" w:eastAsiaTheme="majorEastAsia" w:hAnsi="Cambria Math"/>
                <w:i/>
                <w:lang w:val="en-US"/>
              </w:rPr>
            </m:ctrlPr>
          </m:sSupPr>
          <m:e>
            <m:r>
              <w:rPr>
                <w:rFonts w:ascii="Cambria Math" w:eastAsiaTheme="majorEastAsia" w:hAnsi="Cambria Math"/>
                <w:lang w:val="en-US"/>
              </w:rPr>
              <m:t>v</m:t>
            </m:r>
          </m:e>
          <m:sup>
            <m:r>
              <w:rPr>
                <w:rFonts w:ascii="Cambria Math" w:eastAsiaTheme="majorEastAsia" w:hAnsi="Cambria Math"/>
                <w:lang w:val="en-US"/>
              </w:rPr>
              <m:t>2</m:t>
            </m:r>
          </m:sup>
        </m:sSup>
      </m:oMath>
      <w:r w:rsidRPr="00915B6B">
        <w:rPr>
          <w:rFonts w:eastAsiaTheme="majorEastAsia"/>
          <w:lang w:val="en-US"/>
        </w:rPr>
        <w:t xml:space="preserve"> is proportional to the absolute temperature T, which implies that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15B6B" w:rsidRPr="00AC006E" w14:paraId="7934DE01" w14:textId="77777777" w:rsidTr="00D17C7E">
        <w:tc>
          <w:tcPr>
            <w:tcW w:w="7088" w:type="dxa"/>
            <w:vAlign w:val="center"/>
          </w:tcPr>
          <w:p w14:paraId="1562836B" w14:textId="1FB21A50" w:rsidR="00915B6B" w:rsidRPr="0090203F" w:rsidRDefault="00915B6B" w:rsidP="00F77EAE">
            <w:pPr>
              <w:jc w:val="center"/>
              <w:rPr>
                <w:rFonts w:ascii="Cambria Math" w:hAnsi="Cambria Math"/>
                <w:i/>
                <w:lang w:val="en-US"/>
              </w:rPr>
            </w:pPr>
            <m:oMathPara>
              <m:oMath>
                <m:r>
                  <w:rPr>
                    <w:rFonts w:ascii="Cambria Math" w:hAnsi="Cambria Math"/>
                    <w:lang w:val="en-US"/>
                  </w:rPr>
                  <m:t>E=</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=BT</m:t>
                </m:r>
                <m:r>
                  <w:rPr>
                    <w:rFonts w:ascii="Cambria Math" w:hAnsi="Cambria Math"/>
                    <w:color w:val="808080" w:themeColor="background1" w:themeShade="80"/>
                    <w:lang w:val="en-US"/>
                  </w:rPr>
                  <m:t>=</m:t>
                </m:r>
                <m:d>
                  <m:dPr>
                    <m:ctrlPr>
                      <w:rPr>
                        <w:rFonts w:ascii="Cambria Math" w:hAnsi="Cambria Math"/>
                        <w:i/>
                        <w:color w:val="808080" w:themeColor="background1" w:themeShade="80"/>
                        <w:lang w:val="en-US"/>
                      </w:rPr>
                    </m:ctrlPr>
                  </m:dPr>
                  <m:e>
                    <m:f>
                      <m:fPr>
                        <m:ctrlPr>
                          <w:rPr>
                            <w:rFonts w:ascii="Cambria Math" w:hAnsi="Cambria Math"/>
                            <w:i/>
                            <w:color w:val="808080" w:themeColor="background1" w:themeShade="80"/>
                            <w:lang w:val="en-US"/>
                          </w:rPr>
                        </m:ctrlPr>
                      </m:fPr>
                      <m:num>
                        <m:r>
                          <w:rPr>
                            <w:rFonts w:ascii="Cambria Math" w:hAnsi="Cambria Math"/>
                            <w:color w:val="808080" w:themeColor="background1" w:themeShade="80"/>
                            <w:lang w:val="en-US"/>
                          </w:rPr>
                          <m:t>1</m:t>
                        </m:r>
                      </m:num>
                      <m:den>
                        <m:r>
                          <w:rPr>
                            <w:rFonts w:ascii="Cambria Math" w:hAnsi="Cambria Math"/>
                            <w:color w:val="808080" w:themeColor="background1" w:themeShade="80"/>
                            <w:lang w:val="en-US"/>
                          </w:rPr>
                          <m:t>2</m:t>
                        </m:r>
                      </m:den>
                    </m:f>
                    <m:r>
                      <w:rPr>
                        <w:rFonts w:ascii="Cambria Math" w:hAnsi="Cambria Math"/>
                        <w:color w:val="808080" w:themeColor="background1" w:themeShade="80"/>
                        <w:lang w:val="en-US"/>
                      </w:rPr>
                      <m:t>kT</m:t>
                    </m:r>
                  </m:e>
                </m:d>
              </m:oMath>
            </m:oMathPara>
          </w:p>
        </w:tc>
        <w:tc>
          <w:tcPr>
            <w:tcW w:w="1530" w:type="dxa"/>
            <w:vAlign w:val="center"/>
          </w:tcPr>
          <w:p w14:paraId="7F584AA7" w14:textId="519D8E4C" w:rsidR="00915B6B" w:rsidRPr="00AC006E" w:rsidRDefault="00915B6B"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14</w:t>
            </w:r>
            <w:r w:rsidRPr="00AC006E">
              <w:fldChar w:fldCharType="end"/>
            </w:r>
            <w:r w:rsidRPr="00AC006E">
              <w:rPr>
                <w:lang w:val="en-US"/>
              </w:rPr>
              <w:t xml:space="preserve"> </w:t>
            </w:r>
          </w:p>
        </w:tc>
      </w:tr>
    </w:tbl>
    <w:p w14:paraId="6A7D0932" w14:textId="77777777" w:rsidR="0090203F" w:rsidRDefault="0090203F" w:rsidP="00915B6B">
      <w:pPr>
        <w:rPr>
          <w:rFonts w:eastAsiaTheme="majorEastAsia"/>
          <w:lang w:val="en-US"/>
        </w:rPr>
      </w:pPr>
    </w:p>
    <w:p w14:paraId="267DBC70" w14:textId="1BA52B74" w:rsidR="00915B6B" w:rsidRDefault="00915B6B" w:rsidP="00915B6B">
      <w:pPr>
        <w:rPr>
          <w:rFonts w:eastAsiaTheme="majorEastAsia"/>
          <w:lang w:val="en-US"/>
        </w:rPr>
      </w:pPr>
      <w:r w:rsidRPr="00915B6B">
        <w:rPr>
          <w:rFonts w:eastAsiaTheme="majorEastAsia"/>
          <w:lang w:val="en-US"/>
        </w:rPr>
        <w:t xml:space="preserve">where B is an arbitrary constant that depends on the type of fuel. If the atoms in the fuel happen to be loosely </w:t>
      </w:r>
      <w:r w:rsidR="0090203F" w:rsidRPr="00915B6B">
        <w:rPr>
          <w:rFonts w:eastAsiaTheme="majorEastAsia"/>
          <w:lang w:val="en-US"/>
        </w:rPr>
        <w:t>bound and</w:t>
      </w:r>
      <w:r w:rsidRPr="00915B6B">
        <w:rPr>
          <w:rFonts w:eastAsiaTheme="majorEastAsia"/>
          <w:lang w:val="en-US"/>
        </w:rPr>
        <w:t xml:space="preserve"> are not considered to be part of an actual lattice, then the constant of proportionality B becomes Boltzmann’s constant k, divided by 2. This means that the average velocity that the atoms vibrate in the lattice is proportional to the square root of their absolute temperature T. On the other hand, fission neutrons begin to slow down by colliding with the atoms in the fuel rods, and they eventually reach an energy just above the thermal energy range (~0.025 eV) where many neutron absorption resonances exist. </w:t>
      </w:r>
      <w:proofErr w:type="gramStart"/>
      <w:r w:rsidRPr="00915B6B">
        <w:rPr>
          <w:rFonts w:eastAsiaTheme="majorEastAsia"/>
          <w:lang w:val="en-US"/>
        </w:rPr>
        <w:t xml:space="preserve">In particular, </w:t>
      </w:r>
      <w:r w:rsidRPr="0090203F">
        <w:rPr>
          <w:rFonts w:eastAsiaTheme="majorEastAsia"/>
          <w:u w:val="single"/>
          <w:lang w:val="en-US"/>
        </w:rPr>
        <w:t>fuels</w:t>
      </w:r>
      <w:proofErr w:type="gramEnd"/>
      <w:r w:rsidRPr="0090203F">
        <w:rPr>
          <w:rFonts w:eastAsiaTheme="majorEastAsia"/>
          <w:u w:val="single"/>
          <w:lang w:val="en-US"/>
        </w:rPr>
        <w:t xml:space="preserve"> like Thorium-232, Uranium-238, and Plutonium-240 have very large absorption resonances starting at about 10 KeV</w:t>
      </w:r>
      <w:r w:rsidRPr="00915B6B">
        <w:rPr>
          <w:rFonts w:eastAsiaTheme="majorEastAsia"/>
          <w:lang w:val="en-US"/>
        </w:rPr>
        <w:t>. The absorption resonances for Thorium-232 and Uranium-238 are shown in Figure 17.13.</w:t>
      </w:r>
    </w:p>
    <w:p w14:paraId="2A80D1EA" w14:textId="77777777" w:rsidR="0090203F" w:rsidRDefault="0090203F" w:rsidP="00915B6B">
      <w:pPr>
        <w:rPr>
          <w:rFonts w:eastAsiaTheme="majorEastAsia"/>
          <w:lang w:val="en-US"/>
        </w:rPr>
      </w:pPr>
    </w:p>
    <w:p w14:paraId="018AAEE9" w14:textId="0B78BD7C" w:rsidR="0090203F" w:rsidRDefault="0090203F" w:rsidP="00915B6B">
      <w:pPr>
        <w:rPr>
          <w:rFonts w:eastAsiaTheme="majorEastAsia"/>
          <w:lang w:val="en-US"/>
        </w:rPr>
      </w:pPr>
      <w:r w:rsidRPr="0090203F">
        <w:rPr>
          <w:rFonts w:eastAsiaTheme="majorEastAsia"/>
          <w:lang w:val="en-US"/>
        </w:rPr>
        <w:t xml:space="preserve">For these materials the average spacing between these resonances is about </w:t>
      </w:r>
      <w:r w:rsidRPr="0090203F">
        <w:rPr>
          <w:rFonts w:eastAsiaTheme="majorEastAsia"/>
          <w:i/>
          <w:iCs/>
          <w:lang w:val="en-US"/>
        </w:rPr>
        <w:t>20 eV, and their average width is about 0.01 eV</w:t>
      </w:r>
      <w:r w:rsidRPr="0090203F">
        <w:rPr>
          <w:rFonts w:eastAsiaTheme="majorEastAsia"/>
          <w:lang w:val="en-US"/>
        </w:rPr>
        <w:t>. One such resonance (</w:t>
      </w:r>
      <w:r w:rsidRPr="0090203F">
        <w:rPr>
          <w:rFonts w:eastAsiaTheme="majorEastAsia"/>
          <w:i/>
          <w:iCs/>
          <w:lang w:val="en-US"/>
        </w:rPr>
        <w:t>out of potentially hundreds or even thousands</w:t>
      </w:r>
      <w:r w:rsidRPr="0090203F">
        <w:rPr>
          <w:rFonts w:eastAsiaTheme="majorEastAsia"/>
          <w:lang w:val="en-US"/>
        </w:rPr>
        <w:t xml:space="preserve"> of resonances) is shown in Figure 17.14. As the fission neutrons slow down and enter the range of energies where these resonances occur, a stationary target nucleus will have a much higher probability of absorbing a neutron if its energy E is very close to the energy of one of these resonance peaks. (Normally, this energy is represented by the symbol </w:t>
      </w:r>
      <m:oMath>
        <m:sSub>
          <m:sSubPr>
            <m:ctrlPr>
              <w:rPr>
                <w:rFonts w:ascii="Cambria Math" w:eastAsiaTheme="majorEastAsia" w:hAnsi="Cambria Math"/>
                <w:i/>
                <w:lang w:val="en-US"/>
              </w:rPr>
            </m:ctrlPr>
          </m:sSubPr>
          <m:e>
            <m:r>
              <w:rPr>
                <w:rFonts w:ascii="Cambria Math" w:eastAsiaTheme="majorEastAsia" w:hAnsi="Cambria Math"/>
                <w:lang w:val="en-US"/>
              </w:rPr>
              <m:t>E</m:t>
            </m:r>
          </m:e>
          <m:sub>
            <m:r>
              <w:rPr>
                <w:rFonts w:ascii="Cambria Math" w:eastAsiaTheme="majorEastAsia" w:hAnsi="Cambria Math"/>
                <w:lang w:val="en-US"/>
              </w:rPr>
              <m:t>o</m:t>
            </m:r>
          </m:sub>
        </m:sSub>
      </m:oMath>
      <w:r w:rsidRPr="0090203F">
        <w:rPr>
          <w:rFonts w:eastAsiaTheme="majorEastAsia"/>
          <w:lang w:val="en-US"/>
        </w:rPr>
        <w:t xml:space="preserve">.) However, if the nuclei are vibrating about their equilibrium positions in the lattice, their absorption resonances will appear to the approaching neutrons </w:t>
      </w:r>
      <w:r w:rsidRPr="0090203F">
        <w:rPr>
          <w:rFonts w:eastAsiaTheme="majorEastAsia"/>
          <w:color w:val="4472C4" w:themeColor="accent1"/>
          <w:lang w:val="en-US"/>
        </w:rPr>
        <w:t xml:space="preserve">to broaden out </w:t>
      </w:r>
      <w:r w:rsidRPr="0090203F">
        <w:rPr>
          <w:rFonts w:eastAsiaTheme="majorEastAsia"/>
          <w:lang w:val="en-US"/>
        </w:rPr>
        <w:t xml:space="preserve">due to the random thermal motion of the fuel atoms. This effect is sometimes called the </w:t>
      </w:r>
      <w:r w:rsidRPr="0090203F">
        <w:rPr>
          <w:rFonts w:eastAsiaTheme="majorEastAsia"/>
          <w:color w:val="4472C4" w:themeColor="accent1"/>
          <w:lang w:val="en-US"/>
        </w:rPr>
        <w:t xml:space="preserve">Doppler broadening </w:t>
      </w:r>
      <w:r w:rsidRPr="0090203F">
        <w:rPr>
          <w:rFonts w:eastAsiaTheme="majorEastAsia"/>
          <w:lang w:val="en-US"/>
        </w:rPr>
        <w:t xml:space="preserve">of the absorption resonances, and the overall effect is called the </w:t>
      </w:r>
      <w:r w:rsidRPr="0090203F">
        <w:rPr>
          <w:rFonts w:eastAsiaTheme="majorEastAsia"/>
          <w:color w:val="4472C4" w:themeColor="accent1"/>
          <w:lang w:val="en-US"/>
        </w:rPr>
        <w:t>nuclear Doppler effect</w:t>
      </w:r>
      <w:r w:rsidRPr="0090203F">
        <w:rPr>
          <w:rFonts w:eastAsiaTheme="majorEastAsia"/>
          <w:lang w:val="en-US"/>
        </w:rPr>
        <w:t xml:space="preserve">. As the temperature of the fuel rises, the relative energy difference between the nuclei and a neutron of energy E can assume a much greater </w:t>
      </w:r>
      <w:r w:rsidRPr="0090203F">
        <w:rPr>
          <w:rFonts w:eastAsiaTheme="majorEastAsia"/>
          <w:lang w:val="en-US"/>
        </w:rPr>
        <w:lastRenderedPageBreak/>
        <w:t xml:space="preserve">distribution of energies </w:t>
      </w:r>
      <w:proofErr w:type="gramStart"/>
      <w:r w:rsidRPr="0090203F">
        <w:rPr>
          <w:rFonts w:eastAsiaTheme="majorEastAsia"/>
          <w:lang w:val="en-US"/>
        </w:rPr>
        <w:t>due to the fact that</w:t>
      </w:r>
      <w:proofErr w:type="gramEnd"/>
      <w:r w:rsidRPr="0090203F">
        <w:rPr>
          <w:rFonts w:eastAsiaTheme="majorEastAsia"/>
          <w:lang w:val="en-US"/>
        </w:rPr>
        <w:t xml:space="preserve"> each nucleus may be moving toward the neutron at one moment and away from the neutron at</w:t>
      </w:r>
      <w:r>
        <w:rPr>
          <w:rFonts w:eastAsiaTheme="majorEastAsia"/>
          <w:lang w:val="en-US"/>
        </w:rPr>
        <w:t xml:space="preserve"> </w:t>
      </w:r>
      <w:r w:rsidRPr="0090203F">
        <w:rPr>
          <w:rFonts w:eastAsiaTheme="majorEastAsia"/>
          <w:lang w:val="en-US"/>
        </w:rPr>
        <w:t>another. The result of this random thermal motion is that a beam of monoenergetic neutrons will have a continuous spread of kinetic energies rather than just a single kinetic energy E.</w:t>
      </w:r>
    </w:p>
    <w:p w14:paraId="3209FAAA" w14:textId="43E22393" w:rsidR="0090203F" w:rsidRDefault="0090203F" w:rsidP="00915B6B">
      <w:pPr>
        <w:rPr>
          <w:rFonts w:eastAsiaTheme="majorEastAsia"/>
          <w:lang w:val="en-US"/>
        </w:rPr>
      </w:pPr>
    </w:p>
    <w:p w14:paraId="557B93BF" w14:textId="32DC82E5" w:rsidR="0090203F" w:rsidRDefault="0090203F" w:rsidP="00915B6B">
      <w:pPr>
        <w:rPr>
          <w:rFonts w:eastAsiaTheme="majorEastAsia"/>
          <w:lang w:val="en-US"/>
        </w:rPr>
      </w:pPr>
      <w:r w:rsidRPr="0090203F">
        <w:rPr>
          <w:rFonts w:eastAsiaTheme="majorEastAsia"/>
          <w:lang w:val="en-US"/>
        </w:rPr>
        <w:t xml:space="preserve">When viewed by the oncoming neutrons, the net effect of this molecular agitation is that </w:t>
      </w:r>
      <w:r w:rsidRPr="00B54973">
        <w:rPr>
          <w:rFonts w:eastAsiaTheme="majorEastAsia"/>
          <w:color w:val="4472C4" w:themeColor="accent1"/>
          <w:lang w:val="en-US"/>
        </w:rPr>
        <w:t xml:space="preserve">the absorption resonances of the fuel atoms appear to become broader as the temperature is increased. </w:t>
      </w:r>
      <w:r w:rsidR="00B54973" w:rsidRPr="00B54973">
        <w:rPr>
          <w:rFonts w:eastAsiaTheme="majorEastAsia"/>
          <w:color w:val="4472C4" w:themeColor="accent1"/>
          <w:lang w:val="en-US"/>
        </w:rPr>
        <w:t>Thus,</w:t>
      </w:r>
      <w:r w:rsidRPr="00B54973">
        <w:rPr>
          <w:rFonts w:eastAsiaTheme="majorEastAsia"/>
          <w:color w:val="4472C4" w:themeColor="accent1"/>
          <w:lang w:val="en-US"/>
        </w:rPr>
        <w:t xml:space="preserve"> the resonance escape probability </w:t>
      </w:r>
      <w:r w:rsidRPr="00B54973">
        <w:rPr>
          <w:rFonts w:eastAsiaTheme="majorEastAsia"/>
          <w:color w:val="ED7D31" w:themeColor="accent2"/>
          <w:lang w:val="en-US"/>
        </w:rPr>
        <w:t xml:space="preserve">p always decreases </w:t>
      </w:r>
      <w:r w:rsidRPr="00B54973">
        <w:rPr>
          <w:rFonts w:eastAsiaTheme="majorEastAsia"/>
          <w:color w:val="4472C4" w:themeColor="accent1"/>
          <w:lang w:val="en-US"/>
        </w:rPr>
        <w:t>as the fuel temperature is raised because the Doppler broadening will cause more epithermal neutrons to be absorbed</w:t>
      </w:r>
      <w:r w:rsidRPr="0090203F">
        <w:rPr>
          <w:rFonts w:eastAsiaTheme="majorEastAsia"/>
          <w:lang w:val="en-US"/>
        </w:rPr>
        <w:t>. We can immediately conclude that the reactivity of the fuel must be temperature dependent because the effective multiplication factor must be temperature dependent as well:</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0203F" w:rsidRPr="00AC006E" w14:paraId="212A3B38" w14:textId="77777777" w:rsidTr="00D17C7E">
        <w:tc>
          <w:tcPr>
            <w:tcW w:w="7088" w:type="dxa"/>
            <w:vAlign w:val="center"/>
          </w:tcPr>
          <w:p w14:paraId="1B4589D8" w14:textId="29E3DBFE" w:rsidR="0090203F" w:rsidRPr="00AC006E" w:rsidRDefault="0090203F" w:rsidP="00F77EAE">
            <w:pPr>
              <w:jc w:val="center"/>
              <w:rPr>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effective</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FNL</m:t>
                    </m:r>
                  </m:sub>
                </m:sSub>
                <m:sSub>
                  <m:sSubPr>
                    <m:ctrlPr>
                      <w:rPr>
                        <w:rFonts w:ascii="Cambria Math" w:hAnsi="Cambria Math"/>
                        <w:i/>
                      </w:rPr>
                    </m:ctrlPr>
                  </m:sSubPr>
                  <m:e>
                    <m:r>
                      <w:rPr>
                        <w:rFonts w:ascii="Cambria Math" w:hAnsi="Cambria Math"/>
                      </w:rPr>
                      <m:t>P</m:t>
                    </m:r>
                  </m:e>
                  <m:sub>
                    <m:r>
                      <w:rPr>
                        <w:rFonts w:ascii="Cambria Math" w:hAnsi="Cambria Math"/>
                      </w:rPr>
                      <m:t>TNL</m:t>
                    </m:r>
                  </m:sub>
                </m:sSub>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FNL</m:t>
                    </m:r>
                  </m:sub>
                </m:sSub>
                <m:sSub>
                  <m:sSubPr>
                    <m:ctrlPr>
                      <w:rPr>
                        <w:rFonts w:ascii="Cambria Math" w:hAnsi="Cambria Math"/>
                        <w:i/>
                      </w:rPr>
                    </m:ctrlPr>
                  </m:sSubPr>
                  <m:e>
                    <m:r>
                      <w:rPr>
                        <w:rFonts w:ascii="Cambria Math" w:hAnsi="Cambria Math"/>
                      </w:rPr>
                      <m:t>P</m:t>
                    </m:r>
                  </m:e>
                  <m:sub>
                    <m:r>
                      <w:rPr>
                        <w:rFonts w:ascii="Cambria Math" w:hAnsi="Cambria Math"/>
                      </w:rPr>
                      <m:t>TNL</m:t>
                    </m:r>
                  </m:sub>
                </m:sSub>
                <m:r>
                  <w:rPr>
                    <w:rFonts w:ascii="Cambria Math" w:hAnsi="Cambria Math"/>
                  </w:rPr>
                  <m:t>∙ϵf</m:t>
                </m:r>
                <m:r>
                  <w:rPr>
                    <w:rFonts w:ascii="Cambria Math" w:hAnsi="Cambria Math"/>
                  </w:rPr>
                  <m:t>∙</m:t>
                </m:r>
                <m:r>
                  <w:rPr>
                    <w:rFonts w:ascii="Cambria Math" w:hAnsi="Cambria Math"/>
                    <w:color w:val="C00000"/>
                  </w:rPr>
                  <m:t>η</m:t>
                </m:r>
                <m:d>
                  <m:dPr>
                    <m:ctrlPr>
                      <w:rPr>
                        <w:rFonts w:ascii="Cambria Math" w:hAnsi="Cambria Math"/>
                        <w:i/>
                        <w:color w:val="C00000"/>
                      </w:rPr>
                    </m:ctrlPr>
                  </m:dPr>
                  <m:e>
                    <m:r>
                      <w:rPr>
                        <w:rFonts w:ascii="Cambria Math" w:hAnsi="Cambria Math"/>
                        <w:color w:val="C00000"/>
                      </w:rPr>
                      <m:t>T</m:t>
                    </m:r>
                  </m:e>
                </m:d>
                <m:r>
                  <w:rPr>
                    <w:rFonts w:ascii="Cambria Math" w:hAnsi="Cambria Math"/>
                  </w:rPr>
                  <m:t>∙</m:t>
                </m:r>
                <m:r>
                  <w:rPr>
                    <w:rFonts w:ascii="Cambria Math" w:hAnsi="Cambria Math"/>
                    <w:color w:val="C00000"/>
                  </w:rPr>
                  <m:t>p</m:t>
                </m:r>
                <m:d>
                  <m:dPr>
                    <m:ctrlPr>
                      <w:rPr>
                        <w:rFonts w:ascii="Cambria Math" w:hAnsi="Cambria Math"/>
                        <w:i/>
                        <w:color w:val="C00000"/>
                      </w:rPr>
                    </m:ctrlPr>
                  </m:dPr>
                  <m:e>
                    <m:r>
                      <w:rPr>
                        <w:rFonts w:ascii="Cambria Math" w:hAnsi="Cambria Math"/>
                        <w:color w:val="C00000"/>
                      </w:rPr>
                      <m:t>T</m:t>
                    </m:r>
                  </m:e>
                </m:d>
              </m:oMath>
            </m:oMathPara>
          </w:p>
        </w:tc>
        <w:tc>
          <w:tcPr>
            <w:tcW w:w="1530" w:type="dxa"/>
            <w:vAlign w:val="center"/>
          </w:tcPr>
          <w:p w14:paraId="55C5D286" w14:textId="39200B31" w:rsidR="0090203F" w:rsidRPr="00AC006E" w:rsidRDefault="0090203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15</w:t>
            </w:r>
            <w:r w:rsidRPr="00AC006E">
              <w:fldChar w:fldCharType="end"/>
            </w:r>
            <w:r w:rsidRPr="00AC006E">
              <w:rPr>
                <w:lang w:val="en-US"/>
              </w:rPr>
              <w:t xml:space="preserve"> </w:t>
            </w:r>
          </w:p>
        </w:tc>
      </w:tr>
    </w:tbl>
    <w:p w14:paraId="30A45C3B" w14:textId="34617EAD" w:rsidR="0090203F" w:rsidRDefault="0090203F" w:rsidP="00915B6B">
      <w:pPr>
        <w:rPr>
          <w:rFonts w:eastAsiaTheme="majorEastAsia"/>
          <w:lang w:val="en-US"/>
        </w:rPr>
      </w:pPr>
      <w:r>
        <w:rPr>
          <w:rFonts w:eastAsiaTheme="majorEastAsia"/>
          <w:lang w:val="en-US"/>
        </w:rPr>
        <w:t xml:space="preserve"> </w:t>
      </w:r>
    </w:p>
    <w:p w14:paraId="50638C2C" w14:textId="77777777" w:rsidR="00647E72" w:rsidRDefault="00647E72" w:rsidP="00915B6B">
      <w:pPr>
        <w:rPr>
          <w:rFonts w:eastAsiaTheme="majorEastAsia"/>
          <w:lang w:val="en-US"/>
        </w:rPr>
      </w:pPr>
    </w:p>
    <w:p w14:paraId="5387F3BA" w14:textId="6525CEB9" w:rsidR="0090203F" w:rsidRDefault="0090203F" w:rsidP="00F8661D">
      <w:pPr>
        <w:jc w:val="center"/>
        <w:rPr>
          <w:rFonts w:eastAsiaTheme="majorEastAsia"/>
          <w:lang w:val="en-US"/>
        </w:rPr>
      </w:pPr>
      <w:r w:rsidRPr="0090203F">
        <w:rPr>
          <w:rFonts w:eastAsiaTheme="majorEastAsia"/>
          <w:lang w:val="en-US"/>
        </w:rPr>
        <w:drawing>
          <wp:inline distT="0" distB="0" distL="0" distR="0" wp14:anchorId="0EDDB3A4" wp14:editId="0C642E93">
            <wp:extent cx="4633200" cy="216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3200" cy="2160000"/>
                    </a:xfrm>
                    <a:prstGeom prst="rect">
                      <a:avLst/>
                    </a:prstGeom>
                  </pic:spPr>
                </pic:pic>
              </a:graphicData>
            </a:graphic>
          </wp:inline>
        </w:drawing>
      </w:r>
    </w:p>
    <w:p w14:paraId="76787FAC" w14:textId="320E5795" w:rsidR="0090203F" w:rsidRDefault="0090203F" w:rsidP="00F8661D">
      <w:pPr>
        <w:jc w:val="center"/>
        <w:rPr>
          <w:rFonts w:eastAsiaTheme="majorEastAsia"/>
          <w:lang w:val="en-US"/>
        </w:rPr>
      </w:pPr>
      <w:r w:rsidRPr="0090203F">
        <w:rPr>
          <w:rFonts w:eastAsiaTheme="majorEastAsia"/>
          <w:lang w:val="en-US"/>
        </w:rPr>
        <w:drawing>
          <wp:inline distT="0" distB="0" distL="0" distR="0" wp14:anchorId="679944EC" wp14:editId="7A5B6C74">
            <wp:extent cx="2901600"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1600" cy="2160000"/>
                    </a:xfrm>
                    <a:prstGeom prst="rect">
                      <a:avLst/>
                    </a:prstGeom>
                  </pic:spPr>
                </pic:pic>
              </a:graphicData>
            </a:graphic>
          </wp:inline>
        </w:drawing>
      </w:r>
      <w:r w:rsidR="009B4A03" w:rsidRPr="009B4A03">
        <w:t xml:space="preserve"> </w:t>
      </w:r>
      <w:r w:rsidR="009B4A03">
        <w:fldChar w:fldCharType="begin"/>
      </w:r>
      <w:r w:rsidR="009B4A03">
        <w:instrText xml:space="preserve"> INCLUDEPICTURE "/Users/jhalsadah/Library/Group Containers/UBF8T346G9.ms/WebArchiveCopyPasteTempFiles/com.microsoft.Word/Doppler-Broadening-238U.png" \* MERGEFORMATINET </w:instrText>
      </w:r>
      <w:r w:rsidR="009B4A03">
        <w:fldChar w:fldCharType="separate"/>
      </w:r>
      <w:r w:rsidR="009B4A03">
        <w:rPr>
          <w:noProof/>
        </w:rPr>
        <w:drawing>
          <wp:inline distT="0" distB="0" distL="0" distR="0" wp14:anchorId="6D0F454B" wp14:editId="6B42C97D">
            <wp:extent cx="2995200" cy="1800000"/>
            <wp:effectExtent l="0" t="0" r="2540" b="381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5200" cy="1800000"/>
                    </a:xfrm>
                    <a:prstGeom prst="rect">
                      <a:avLst/>
                    </a:prstGeom>
                    <a:noFill/>
                    <a:ln>
                      <a:noFill/>
                    </a:ln>
                  </pic:spPr>
                </pic:pic>
              </a:graphicData>
            </a:graphic>
          </wp:inline>
        </w:drawing>
      </w:r>
      <w:r w:rsidR="009B4A03">
        <w:fldChar w:fldCharType="end"/>
      </w:r>
    </w:p>
    <w:p w14:paraId="4E827D01" w14:textId="77777777" w:rsidR="00F8661D" w:rsidRDefault="00F8661D" w:rsidP="00915B6B">
      <w:pPr>
        <w:rPr>
          <w:rFonts w:eastAsiaTheme="majorEastAsia"/>
          <w:lang w:val="en-US"/>
        </w:rPr>
      </w:pPr>
    </w:p>
    <w:p w14:paraId="0E987FE4" w14:textId="77777777" w:rsidR="00F8661D" w:rsidRDefault="00F8661D" w:rsidP="00F8661D">
      <w:pPr>
        <w:rPr>
          <w:rFonts w:eastAsiaTheme="majorEastAsia"/>
          <w:lang w:val="en-US"/>
        </w:rPr>
      </w:pPr>
      <w:r w:rsidRPr="00647E72">
        <w:rPr>
          <w:rFonts w:eastAsiaTheme="majorEastAsia"/>
          <w:lang w:val="en-US"/>
        </w:rPr>
        <w:t xml:space="preserve">Various theoretical models have been developed to quantify this process at a molecular level. The most famous of these is the </w:t>
      </w:r>
      <w:proofErr w:type="spellStart"/>
      <w:r w:rsidRPr="00647E72">
        <w:rPr>
          <w:rFonts w:eastAsiaTheme="majorEastAsia"/>
          <w:lang w:val="en-US"/>
        </w:rPr>
        <w:t>Breit</w:t>
      </w:r>
      <w:proofErr w:type="spellEnd"/>
      <w:r w:rsidRPr="00647E72">
        <w:rPr>
          <w:rFonts w:eastAsiaTheme="majorEastAsia"/>
          <w:lang w:val="en-US"/>
        </w:rPr>
        <w:t xml:space="preserve">–Wigner model, which was developed by scientists working on the Manhattan Project during the Second World War. In essence, the </w:t>
      </w:r>
      <w:proofErr w:type="spellStart"/>
      <w:r w:rsidRPr="00647E72">
        <w:rPr>
          <w:rFonts w:eastAsiaTheme="majorEastAsia"/>
          <w:lang w:val="en-US"/>
        </w:rPr>
        <w:t>Breit</w:t>
      </w:r>
      <w:proofErr w:type="spellEnd"/>
      <w:r w:rsidRPr="00647E72">
        <w:rPr>
          <w:rFonts w:eastAsiaTheme="majorEastAsia"/>
          <w:lang w:val="en-US"/>
        </w:rPr>
        <w:t>–Wigner model attempts to describe a</w:t>
      </w:r>
      <w:r>
        <w:rPr>
          <w:rFonts w:eastAsiaTheme="majorEastAsia"/>
          <w:lang w:val="en-US"/>
        </w:rPr>
        <w:t xml:space="preserve"> </w:t>
      </w:r>
      <w:r w:rsidRPr="00647E72">
        <w:rPr>
          <w:rFonts w:eastAsiaTheme="majorEastAsia"/>
          <w:lang w:val="en-US"/>
        </w:rPr>
        <w:t xml:space="preserve">theoretically symmetric absorption resonance of half width Γ centered about a single resonance energy </w:t>
      </w:r>
      <m:oMath>
        <m:sSub>
          <m:sSubPr>
            <m:ctrlPr>
              <w:rPr>
                <w:rFonts w:ascii="Cambria Math" w:eastAsiaTheme="majorEastAsia" w:hAnsi="Cambria Math"/>
                <w:i/>
                <w:lang w:val="en-US"/>
              </w:rPr>
            </m:ctrlPr>
          </m:sSubPr>
          <m:e>
            <m:r>
              <w:rPr>
                <w:rFonts w:ascii="Cambria Math" w:eastAsiaTheme="majorEastAsia" w:hAnsi="Cambria Math"/>
                <w:lang w:val="en-US"/>
              </w:rPr>
              <m:t>E</m:t>
            </m:r>
          </m:e>
          <m:sub>
            <m:r>
              <w:rPr>
                <w:rFonts w:ascii="Cambria Math" w:eastAsiaTheme="majorEastAsia" w:hAnsi="Cambria Math"/>
                <w:lang w:val="en-US"/>
              </w:rPr>
              <m:t>o</m:t>
            </m:r>
          </m:sub>
        </m:sSub>
      </m:oMath>
      <w:r w:rsidRPr="00647E72">
        <w:rPr>
          <w:rFonts w:eastAsiaTheme="majorEastAsia"/>
          <w:lang w:val="en-US"/>
        </w:rPr>
        <w:t>. The absorption cross section σa (E) around the resonance peak is represented by</w:t>
      </w:r>
      <w:r>
        <w:rPr>
          <w:rFonts w:eastAsiaTheme="majorEastAsia"/>
          <w:lang w:val="en-US"/>
        </w:rPr>
        <w:t>:</w:t>
      </w:r>
    </w:p>
    <w:p w14:paraId="0B6EFEE9" w14:textId="77777777" w:rsidR="00F8661D" w:rsidRDefault="00F8661D" w:rsidP="00F8661D">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F8661D" w:rsidRPr="00AC006E" w14:paraId="6C1FD591" w14:textId="77777777" w:rsidTr="00085833">
        <w:tc>
          <w:tcPr>
            <w:tcW w:w="7088" w:type="dxa"/>
            <w:shd w:val="clear" w:color="auto" w:fill="DEEAF6" w:themeFill="accent5" w:themeFillTint="33"/>
            <w:vAlign w:val="center"/>
          </w:tcPr>
          <w:p w14:paraId="3C35E326" w14:textId="77777777" w:rsidR="00F8661D" w:rsidRDefault="00F8661D" w:rsidP="00085833">
            <w:pPr>
              <w:jc w:val="center"/>
              <w:rPr>
                <w:rFonts w:eastAsiaTheme="majorEastAsia"/>
                <w:lang w:val="en-US"/>
              </w:rPr>
            </w:pPr>
            <w:r w:rsidRPr="00B54973">
              <w:rPr>
                <w:rFonts w:eastAsiaTheme="majorEastAsia"/>
                <w:lang w:val="en-US"/>
              </w:rPr>
              <w:t xml:space="preserve">The </w:t>
            </w:r>
            <w:proofErr w:type="spellStart"/>
            <w:r w:rsidRPr="00B54973">
              <w:rPr>
                <w:rFonts w:eastAsiaTheme="majorEastAsia"/>
                <w:lang w:val="en-US"/>
              </w:rPr>
              <w:t>Breit</w:t>
            </w:r>
            <w:proofErr w:type="spellEnd"/>
            <w:r w:rsidRPr="00B54973">
              <w:rPr>
                <w:rFonts w:eastAsiaTheme="majorEastAsia"/>
                <w:lang w:val="en-US"/>
              </w:rPr>
              <w:t>–Wigner Formula</w:t>
            </w:r>
          </w:p>
          <w:p w14:paraId="7A57EC9D" w14:textId="77777777" w:rsidR="00F8661D" w:rsidRPr="00AC006E" w:rsidRDefault="00F8661D" w:rsidP="00085833">
            <w:pPr>
              <w:jc w:val="center"/>
              <w:rPr>
                <w:lang w:val="en-US"/>
              </w:rPr>
            </w:pPr>
            <m:oMathPara>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o</m:t>
                        </m:r>
                      </m:sub>
                    </m:sSub>
                    <m:sSup>
                      <m:sSupPr>
                        <m:ctrlPr>
                          <w:rPr>
                            <w:rFonts w:ascii="Cambria Math" w:hAnsi="Cambria Math"/>
                            <w:i/>
                            <w:lang w:val="en-US"/>
                          </w:rPr>
                        </m:ctrlPr>
                      </m:sSupPr>
                      <m:e>
                        <m:r>
                          <m:rPr>
                            <m:sty m:val="p"/>
                          </m:rPr>
                          <w:rPr>
                            <w:rFonts w:ascii="Cambria Math" w:hAnsi="Cambria Math"/>
                            <w:lang w:val="en-US"/>
                          </w:rPr>
                          <m:t>Γ</m:t>
                        </m:r>
                        <m:ctrlPr>
                          <w:rPr>
                            <w:rFonts w:ascii="Cambria Math" w:hAnsi="Cambria Math"/>
                            <w:lang w:val="en-US"/>
                          </w:rPr>
                        </m:ctrlPr>
                      </m:e>
                      <m:sup>
                        <m:r>
                          <w:rPr>
                            <w:rFonts w:ascii="Cambria Math" w:hAnsi="Cambria Math"/>
                            <w:lang w:val="en-US"/>
                          </w:rPr>
                          <m:t>2</m:t>
                        </m:r>
                      </m:sup>
                    </m:sSup>
                  </m:num>
                  <m:den>
                    <m:sSup>
                      <m:sSupPr>
                        <m:ctrlPr>
                          <w:rPr>
                            <w:rFonts w:ascii="Cambria Math" w:hAnsi="Cambria Math"/>
                            <w:i/>
                            <w:lang w:val="en-US"/>
                          </w:rPr>
                        </m:ctrlPr>
                      </m:sSupPr>
                      <m:e>
                        <m:r>
                          <m:rPr>
                            <m:sty m:val="p"/>
                          </m:rPr>
                          <w:rPr>
                            <w:rFonts w:ascii="Cambria Math" w:hAnsi="Cambria Math"/>
                            <w:lang w:val="en-US"/>
                          </w:rPr>
                          <m:t>(E-</m:t>
                        </m:r>
                        <m:sSub>
                          <m:sSubPr>
                            <m:ctrlPr>
                              <w:rPr>
                                <w:rFonts w:ascii="Cambria Math" w:eastAsiaTheme="majorEastAsia" w:hAnsi="Cambria Math"/>
                                <w:i/>
                                <w:lang w:val="en-US"/>
                              </w:rPr>
                            </m:ctrlPr>
                          </m:sSubPr>
                          <m:e>
                            <m:r>
                              <w:rPr>
                                <w:rFonts w:ascii="Cambria Math" w:eastAsiaTheme="majorEastAsia" w:hAnsi="Cambria Math"/>
                                <w:lang w:val="en-US"/>
                              </w:rPr>
                              <m:t>E</m:t>
                            </m:r>
                          </m:e>
                          <m:sub>
                            <m:r>
                              <w:rPr>
                                <w:rFonts w:ascii="Cambria Math" w:eastAsiaTheme="majorEastAsia" w:hAnsi="Cambria Math"/>
                                <w:lang w:val="en-US"/>
                              </w:rPr>
                              <m:t>o</m:t>
                            </m:r>
                          </m:sub>
                        </m:sSub>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m:rPr>
                            <m:sty m:val="p"/>
                          </m:rPr>
                          <w:rPr>
                            <w:rFonts w:ascii="Cambria Math" w:hAnsi="Cambria Math"/>
                            <w:lang w:val="en-US"/>
                          </w:rPr>
                          <m:t>(</m:t>
                        </m:r>
                        <m:r>
                          <m:rPr>
                            <m:sty m:val="p"/>
                          </m:rPr>
                          <w:rPr>
                            <w:rFonts w:ascii="Cambria Math" w:hAnsi="Cambria Math"/>
                            <w:lang w:val="en-US"/>
                          </w:rPr>
                          <m:t>Γ</m:t>
                        </m:r>
                        <m:r>
                          <m:rPr>
                            <m:lit/>
                            <m:sty m:val="p"/>
                          </m:rPr>
                          <w:rPr>
                            <w:rFonts w:ascii="Cambria Math" w:hAnsi="Cambria Math"/>
                            <w:lang w:val="en-US"/>
                          </w:rPr>
                          <m:t>/</m:t>
                        </m:r>
                        <m:r>
                          <m:rPr>
                            <m:sty m:val="p"/>
                          </m:rPr>
                          <w:rPr>
                            <w:rFonts w:ascii="Cambria Math" w:hAnsi="Cambria Math"/>
                            <w:lang w:val="en-US"/>
                          </w:rPr>
                          <m:t>2)</m:t>
                        </m:r>
                        <m:ctrlPr>
                          <w:rPr>
                            <w:rFonts w:ascii="Cambria Math" w:hAnsi="Cambria Math"/>
                            <w:lang w:val="en-US"/>
                          </w:rPr>
                        </m:ctrlPr>
                      </m:e>
                      <m:sup>
                        <m:r>
                          <w:rPr>
                            <w:rFonts w:ascii="Cambria Math" w:hAnsi="Cambria Math"/>
                            <w:lang w:val="en-US"/>
                          </w:rPr>
                          <m:t>2</m:t>
                        </m:r>
                      </m:sup>
                    </m:sSup>
                  </m:den>
                </m:f>
              </m:oMath>
            </m:oMathPara>
          </w:p>
        </w:tc>
        <w:tc>
          <w:tcPr>
            <w:tcW w:w="1530" w:type="dxa"/>
            <w:vAlign w:val="center"/>
          </w:tcPr>
          <w:p w14:paraId="1A1D2BA3" w14:textId="1EA1BE5B" w:rsidR="00F8661D" w:rsidRPr="00AC006E" w:rsidRDefault="00F8661D" w:rsidP="00085833">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16</w:t>
            </w:r>
            <w:r w:rsidRPr="00AC006E">
              <w:fldChar w:fldCharType="end"/>
            </w:r>
            <w:r w:rsidRPr="00AC006E">
              <w:rPr>
                <w:lang w:val="en-US"/>
              </w:rPr>
              <w:t xml:space="preserve"> </w:t>
            </w:r>
          </w:p>
        </w:tc>
      </w:tr>
    </w:tbl>
    <w:p w14:paraId="152DC045" w14:textId="77777777" w:rsidR="00F8661D" w:rsidRDefault="00F8661D" w:rsidP="00F8661D">
      <w:pPr>
        <w:rPr>
          <w:rFonts w:eastAsiaTheme="majorEastAsia"/>
          <w:lang w:val="en-US"/>
        </w:rPr>
      </w:pPr>
    </w:p>
    <w:p w14:paraId="1C511536" w14:textId="11B9FCCA" w:rsidR="00F8661D" w:rsidRDefault="00F8661D" w:rsidP="00F8661D">
      <w:pPr>
        <w:rPr>
          <w:rFonts w:eastAsiaTheme="majorEastAsia"/>
          <w:lang w:val="en-US"/>
        </w:rPr>
      </w:pPr>
      <w:r w:rsidRPr="00F8661D">
        <w:rPr>
          <w:rFonts w:eastAsiaTheme="majorEastAsia"/>
          <w:lang w:val="en-US"/>
        </w:rPr>
        <w:t xml:space="preserve">where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o</m:t>
            </m:r>
          </m:sub>
        </m:sSub>
      </m:oMath>
      <w:r w:rsidRPr="00F8661D">
        <w:rPr>
          <w:rFonts w:eastAsiaTheme="majorEastAsia"/>
          <w:lang w:val="en-US"/>
        </w:rPr>
        <w:t xml:space="preserve"> is a previously computed value that depends on the wavelength of the neutron at the resonance peak. The Breit–Wigner method can be applied to neutron-scattering resonances by replacing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m:t>
            </m:r>
          </m:sub>
        </m:sSub>
        <m:d>
          <m:dPr>
            <m:ctrlPr>
              <w:rPr>
                <w:rFonts w:ascii="Cambria Math" w:hAnsi="Cambria Math"/>
                <w:i/>
                <w:lang w:val="en-US"/>
              </w:rPr>
            </m:ctrlPr>
          </m:dPr>
          <m:e>
            <m:r>
              <w:rPr>
                <w:rFonts w:ascii="Cambria Math" w:hAnsi="Cambria Math"/>
                <w:lang w:val="en-US"/>
              </w:rPr>
              <m:t>E</m:t>
            </m:r>
          </m:e>
        </m:d>
      </m:oMath>
      <w:r w:rsidRPr="00F8661D">
        <w:rPr>
          <w:rFonts w:eastAsiaTheme="majorEastAsia"/>
          <w:lang w:val="en-US"/>
        </w:rPr>
        <w:t xml:space="preserve"> with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E</m:t>
            </m:r>
          </m:e>
        </m:d>
      </m:oMath>
      <w:r w:rsidRPr="00F8661D">
        <w:rPr>
          <w:rFonts w:eastAsiaTheme="majorEastAsia"/>
          <w:lang w:val="en-US"/>
        </w:rPr>
        <w:t xml:space="preserve">. </w:t>
      </w:r>
      <w:r w:rsidR="003F2CBC" w:rsidRPr="00F8661D">
        <w:rPr>
          <w:rFonts w:eastAsiaTheme="majorEastAsia"/>
          <w:lang w:val="en-US"/>
        </w:rPr>
        <w:t>Thus,</w:t>
      </w:r>
      <w:r w:rsidRPr="00F8661D">
        <w:rPr>
          <w:rFonts w:eastAsiaTheme="majorEastAsia"/>
          <w:lang w:val="en-US"/>
        </w:rPr>
        <w:t xml:space="preserve"> even if the initial neutron energy E does not correspond to the peak energy at </w:t>
      </w:r>
      <m:oMath>
        <m:sSub>
          <m:sSubPr>
            <m:ctrlPr>
              <w:rPr>
                <w:rFonts w:ascii="Cambria Math" w:eastAsiaTheme="majorEastAsia" w:hAnsi="Cambria Math"/>
                <w:i/>
                <w:lang w:val="en-US"/>
              </w:rPr>
            </m:ctrlPr>
          </m:sSubPr>
          <m:e>
            <m:r>
              <w:rPr>
                <w:rFonts w:ascii="Cambria Math" w:eastAsiaTheme="majorEastAsia" w:hAnsi="Cambria Math"/>
                <w:lang w:val="en-US"/>
              </w:rPr>
              <m:t>E</m:t>
            </m:r>
          </m:e>
          <m:sub>
            <m:r>
              <w:rPr>
                <w:rFonts w:ascii="Cambria Math" w:eastAsiaTheme="majorEastAsia" w:hAnsi="Cambria Math"/>
                <w:lang w:val="en-US"/>
              </w:rPr>
              <m:t>o</m:t>
            </m:r>
          </m:sub>
        </m:sSub>
      </m:oMath>
      <w:r w:rsidRPr="00F8661D">
        <w:rPr>
          <w:rFonts w:eastAsiaTheme="majorEastAsia"/>
          <w:lang w:val="en-US"/>
        </w:rPr>
        <w:t xml:space="preserve">, the random thermal motion of the target nucleus causes some of the incoming neutrons to have a relative energy that is very close to </w:t>
      </w:r>
      <m:oMath>
        <m:sSub>
          <m:sSubPr>
            <m:ctrlPr>
              <w:rPr>
                <w:rFonts w:ascii="Cambria Math" w:eastAsiaTheme="majorEastAsia" w:hAnsi="Cambria Math"/>
                <w:i/>
                <w:lang w:val="en-US"/>
              </w:rPr>
            </m:ctrlPr>
          </m:sSubPr>
          <m:e>
            <m:r>
              <w:rPr>
                <w:rFonts w:ascii="Cambria Math" w:eastAsiaTheme="majorEastAsia" w:hAnsi="Cambria Math"/>
                <w:lang w:val="en-US"/>
              </w:rPr>
              <m:t>E</m:t>
            </m:r>
          </m:e>
          <m:sub>
            <m:r>
              <w:rPr>
                <w:rFonts w:ascii="Cambria Math" w:eastAsiaTheme="majorEastAsia" w:hAnsi="Cambria Math"/>
                <w:lang w:val="en-US"/>
              </w:rPr>
              <m:t>o</m:t>
            </m:r>
          </m:sub>
        </m:sSub>
      </m:oMath>
      <w:r w:rsidRPr="00F8661D">
        <w:rPr>
          <w:rFonts w:eastAsiaTheme="majorEastAsia"/>
          <w:lang w:val="en-US"/>
        </w:rPr>
        <w:t xml:space="preserve">. If the nucleus is moving away from the neutron, the velocity of the neutron must be greater </w:t>
      </w:r>
      <w:r w:rsidRPr="00F8661D">
        <w:rPr>
          <w:rFonts w:eastAsiaTheme="majorEastAsia"/>
          <w:lang w:val="en-US"/>
        </w:rPr>
        <w:lastRenderedPageBreak/>
        <w:t xml:space="preserve">than </w:t>
      </w:r>
      <m:oMath>
        <m:sSub>
          <m:sSubPr>
            <m:ctrlPr>
              <w:rPr>
                <w:rFonts w:ascii="Cambria Math" w:eastAsiaTheme="majorEastAsia" w:hAnsi="Cambria Math"/>
                <w:i/>
                <w:lang w:val="en-US"/>
              </w:rPr>
            </m:ctrlPr>
          </m:sSubPr>
          <m:e>
            <m:r>
              <w:rPr>
                <w:rFonts w:ascii="Cambria Math" w:eastAsiaTheme="majorEastAsia" w:hAnsi="Cambria Math"/>
                <w:lang w:val="en-US"/>
              </w:rPr>
              <m:t>E</m:t>
            </m:r>
          </m:e>
          <m:sub>
            <m:r>
              <w:rPr>
                <w:rFonts w:ascii="Cambria Math" w:eastAsiaTheme="majorEastAsia" w:hAnsi="Cambria Math"/>
                <w:lang w:val="en-US"/>
              </w:rPr>
              <m:t>o</m:t>
            </m:r>
          </m:sub>
        </m:sSub>
      </m:oMath>
      <w:r w:rsidRPr="00F8661D">
        <w:rPr>
          <w:rFonts w:eastAsiaTheme="majorEastAsia"/>
          <w:lang w:val="en-US"/>
        </w:rPr>
        <w:t xml:space="preserve"> to hit the resonance peak. Conversely, if the nucleus is moving toward the neutron, the neutron needs less energy than </w:t>
      </w:r>
      <m:oMath>
        <m:sSub>
          <m:sSubPr>
            <m:ctrlPr>
              <w:rPr>
                <w:rFonts w:ascii="Cambria Math" w:eastAsiaTheme="majorEastAsia" w:hAnsi="Cambria Math"/>
                <w:i/>
                <w:lang w:val="en-US"/>
              </w:rPr>
            </m:ctrlPr>
          </m:sSubPr>
          <m:e>
            <m:r>
              <w:rPr>
                <w:rFonts w:ascii="Cambria Math" w:eastAsiaTheme="majorEastAsia" w:hAnsi="Cambria Math"/>
                <w:lang w:val="en-US"/>
              </w:rPr>
              <m:t>E</m:t>
            </m:r>
          </m:e>
          <m:sub>
            <m:r>
              <w:rPr>
                <w:rFonts w:ascii="Cambria Math" w:eastAsiaTheme="majorEastAsia" w:hAnsi="Cambria Math"/>
                <w:lang w:val="en-US"/>
              </w:rPr>
              <m:t>o</m:t>
            </m:r>
          </m:sub>
        </m:sSub>
      </m:oMath>
      <w:r w:rsidRPr="00F8661D">
        <w:rPr>
          <w:rFonts w:eastAsiaTheme="majorEastAsia"/>
          <w:lang w:val="en-US"/>
        </w:rPr>
        <w:t xml:space="preserve"> to be absorbed. raising the value of T causes the fuel atoms to vibrate more vigorously about their equilibrium positions, and this causes more neutrons to become trapped in the absorption resonances. Moreover, it can be shown after a lengthy derivation that the contribution of the resonance escape probability to the fuel temperature coefficient for a simple substance is given by</w:t>
      </w:r>
    </w:p>
    <w:p w14:paraId="37502251" w14:textId="18414B81" w:rsidR="00AB62A8" w:rsidRDefault="00AB62A8" w:rsidP="00F8661D">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AB62A8" w:rsidRPr="00AC006E" w14:paraId="464DECD6" w14:textId="77777777" w:rsidTr="00D17C7E">
        <w:tc>
          <w:tcPr>
            <w:tcW w:w="7088" w:type="dxa"/>
            <w:vAlign w:val="center"/>
          </w:tcPr>
          <w:p w14:paraId="5689D872" w14:textId="62F8C970" w:rsidR="00AB62A8" w:rsidRPr="00AC006E" w:rsidRDefault="00AB62A8" w:rsidP="00F77EAE">
            <w:pPr>
              <w:jc w:val="center"/>
              <w:rPr>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p</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p</m:t>
                    </m:r>
                  </m:den>
                </m:f>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rad>
                      <m:radPr>
                        <m:degHide m:val="1"/>
                        <m:ctrlPr>
                          <w:rPr>
                            <w:rFonts w:ascii="Cambria Math" w:hAnsi="Cambria Math"/>
                            <w:i/>
                            <w:lang w:val="en-US"/>
                          </w:rPr>
                        </m:ctrlPr>
                      </m:radPr>
                      <m:deg/>
                      <m:e>
                        <m:r>
                          <w:rPr>
                            <w:rFonts w:ascii="Cambria Math" w:hAnsi="Cambria Math"/>
                            <w:lang w:val="en-US"/>
                          </w:rPr>
                          <m:t>T</m:t>
                        </m:r>
                      </m:e>
                    </m:rad>
                  </m:den>
                </m:f>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den>
                        </m:f>
                      </m:e>
                    </m:d>
                  </m:e>
                </m:func>
                <m:r>
                  <w:rPr>
                    <w:rFonts w:ascii="Cambria Math" w:hAnsi="Cambria Math"/>
                    <w:lang w:val="en-US"/>
                  </w:rPr>
                  <m:t xml:space="preserve"> </m:t>
                </m:r>
              </m:oMath>
            </m:oMathPara>
          </w:p>
        </w:tc>
        <w:tc>
          <w:tcPr>
            <w:tcW w:w="1530" w:type="dxa"/>
            <w:vAlign w:val="center"/>
          </w:tcPr>
          <w:p w14:paraId="01416F0D" w14:textId="28734ED5" w:rsidR="00AB62A8" w:rsidRPr="00AC006E" w:rsidRDefault="00AB62A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17</w:t>
            </w:r>
            <w:r w:rsidRPr="00AC006E">
              <w:fldChar w:fldCharType="end"/>
            </w:r>
            <w:r w:rsidRPr="00AC006E">
              <w:rPr>
                <w:lang w:val="en-US"/>
              </w:rPr>
              <w:t xml:space="preserve"> </w:t>
            </w:r>
          </w:p>
        </w:tc>
      </w:tr>
    </w:tbl>
    <w:p w14:paraId="5AF753CD" w14:textId="77777777" w:rsidR="00AB62A8" w:rsidRDefault="00AB62A8" w:rsidP="00F8661D">
      <w:pPr>
        <w:rPr>
          <w:rFonts w:eastAsiaTheme="majorEastAsia"/>
          <w:lang w:val="en-US"/>
        </w:rPr>
      </w:pPr>
    </w:p>
    <w:p w14:paraId="1BFA51AF" w14:textId="08E36DC0" w:rsidR="00AB62A8" w:rsidRDefault="00AB62A8" w:rsidP="00F8661D">
      <w:pPr>
        <w:rPr>
          <w:rFonts w:eastAsiaTheme="majorEastAsia"/>
          <w:lang w:val="en-US"/>
        </w:rPr>
      </w:pPr>
      <w:r w:rsidRPr="00AB62A8">
        <w:rPr>
          <w:rFonts w:eastAsiaTheme="majorEastAsia"/>
          <w:lang w:val="en-US"/>
        </w:rPr>
        <w:t xml:space="preserve">where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sidRPr="00AB62A8">
        <w:rPr>
          <w:rFonts w:eastAsiaTheme="majorEastAsia"/>
          <w:lang w:val="en-US"/>
        </w:rPr>
        <w:t xml:space="preserve"> is the resonance escape probability at an initial temperature of 300°k, and the value of C is given by</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AB62A8" w:rsidRPr="00AC006E" w14:paraId="6B73E114" w14:textId="77777777" w:rsidTr="00D17C7E">
        <w:tc>
          <w:tcPr>
            <w:tcW w:w="7088" w:type="dxa"/>
            <w:vAlign w:val="center"/>
          </w:tcPr>
          <w:p w14:paraId="030B46E6" w14:textId="6B62DE42" w:rsidR="00AB62A8" w:rsidRPr="00AC006E" w:rsidRDefault="00AB62A8" w:rsidP="00F77EAE">
            <w:pPr>
              <w:jc w:val="center"/>
              <w:rPr>
                <w:lang w:val="en-US"/>
              </w:rPr>
            </w:pPr>
            <m:oMathPara>
              <m:oMath>
                <m:r>
                  <w:rPr>
                    <w:rFonts w:ascii="Cambria Math" w:hAnsi="Cambria Math"/>
                    <w:lang w:val="en-US"/>
                  </w:rPr>
                  <m:t>C=</m:t>
                </m:r>
                <m:f>
                  <m:fPr>
                    <m:ctrlPr>
                      <w:rPr>
                        <w:rFonts w:ascii="Cambria Math" w:hAnsi="Cambria Math"/>
                        <w:i/>
                        <w:lang w:val="en-US"/>
                      </w:rPr>
                    </m:ctrlPr>
                  </m:fPr>
                  <m:num>
                    <m:r>
                      <w:rPr>
                        <w:rFonts w:ascii="Cambria Math" w:hAnsi="Cambria Math"/>
                        <w:lang w:val="en-US"/>
                      </w:rPr>
                      <m:t>A+B</m:t>
                    </m:r>
                  </m:num>
                  <m:den>
                    <m:r>
                      <w:rPr>
                        <w:rFonts w:ascii="Cambria Math" w:hAnsi="Cambria Math"/>
                        <w:lang w:val="en-US"/>
                      </w:rPr>
                      <m:t>r</m:t>
                    </m:r>
                    <m:r>
                      <w:rPr>
                        <w:rFonts w:ascii="Cambria Math" w:hAnsi="Cambria Math"/>
                        <w:lang w:val="en-US"/>
                      </w:rPr>
                      <m:t>ρ</m:t>
                    </m:r>
                  </m:den>
                </m:f>
              </m:oMath>
            </m:oMathPara>
          </w:p>
        </w:tc>
        <w:tc>
          <w:tcPr>
            <w:tcW w:w="1530" w:type="dxa"/>
            <w:vAlign w:val="center"/>
          </w:tcPr>
          <w:p w14:paraId="62AB94AF" w14:textId="4A9B4380" w:rsidR="00AB62A8" w:rsidRPr="00AC006E" w:rsidRDefault="00AB62A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18</w:t>
            </w:r>
            <w:r w:rsidRPr="00AC006E">
              <w:fldChar w:fldCharType="end"/>
            </w:r>
            <w:r w:rsidRPr="00AC006E">
              <w:rPr>
                <w:lang w:val="en-US"/>
              </w:rPr>
              <w:t xml:space="preserve"> </w:t>
            </w:r>
          </w:p>
        </w:tc>
      </w:tr>
    </w:tbl>
    <w:p w14:paraId="17F60B8F" w14:textId="0F4C7403" w:rsidR="00AB62A8" w:rsidRDefault="00AB62A8" w:rsidP="00F8661D">
      <w:pPr>
        <w:rPr>
          <w:rFonts w:eastAsiaTheme="majorEastAsia"/>
          <w:lang w:val="en-US"/>
        </w:rPr>
      </w:pPr>
      <w:r>
        <w:rPr>
          <w:rFonts w:eastAsiaTheme="majorEastAsia"/>
          <w:lang w:val="en-US"/>
        </w:rPr>
        <w:t xml:space="preserve"> </w:t>
      </w:r>
    </w:p>
    <w:p w14:paraId="1C9AE310" w14:textId="31B51423" w:rsidR="00F8661D" w:rsidRDefault="00AB62A8" w:rsidP="00915B6B">
      <w:pPr>
        <w:rPr>
          <w:rFonts w:eastAsiaTheme="majorEastAsia"/>
          <w:lang w:val="en-US"/>
        </w:rPr>
      </w:pPr>
      <w:r w:rsidRPr="00AB62A8">
        <w:rPr>
          <w:rFonts w:eastAsiaTheme="majorEastAsia"/>
          <w:lang w:val="en-US"/>
        </w:rPr>
        <w:t>where A and B are the dimensionless numbers shown in Table 17.2, r is the radius of the fuel pin (in cm), and ρ is the density of the fuel in grams per cubic centimeter (gm/cm</w:t>
      </w:r>
      <w:r w:rsidRPr="00AB62A8">
        <w:rPr>
          <w:rFonts w:eastAsiaTheme="majorEastAsia"/>
          <w:vertAlign w:val="superscript"/>
          <w:lang w:val="en-US"/>
        </w:rPr>
        <w:t>3</w:t>
      </w:r>
      <w:r w:rsidRPr="00AB62A8">
        <w:rPr>
          <w:rFonts w:eastAsiaTheme="majorEastAsia"/>
          <w:lang w:val="en-US"/>
        </w:rPr>
        <w:t xml:space="preserve">). In other words, the contribution of the </w:t>
      </w:r>
      <w:r w:rsidRPr="00AB62A8">
        <w:rPr>
          <w:rFonts w:eastAsiaTheme="majorEastAsia"/>
          <w:color w:val="4472C4" w:themeColor="accent1"/>
          <w:lang w:val="en-US"/>
        </w:rPr>
        <w:t xml:space="preserve">Nuclear Doppler Effect </w:t>
      </w:r>
      <w:r w:rsidRPr="00AB62A8">
        <w:rPr>
          <w:rFonts w:eastAsiaTheme="majorEastAsia"/>
          <w:lang w:val="en-US"/>
        </w:rPr>
        <w:t>to the fuel pin temperature coefficient is given by</w:t>
      </w:r>
    </w:p>
    <w:p w14:paraId="0AD25763" w14:textId="77777777" w:rsidR="009B4A03" w:rsidRDefault="009B4A03" w:rsidP="00915B6B">
      <w:pPr>
        <w:rPr>
          <w:rFonts w:eastAsiaTheme="majorEastAsia"/>
          <w:lang w:val="en-US"/>
        </w:rPr>
      </w:pP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530"/>
      </w:tblGrid>
      <w:tr w:rsidR="009B4A03" w:rsidRPr="009B4A03" w14:paraId="506AD10C" w14:textId="77777777" w:rsidTr="009B4A03">
        <w:tc>
          <w:tcPr>
            <w:tcW w:w="7225" w:type="dxa"/>
            <w:shd w:val="clear" w:color="auto" w:fill="DEEAF6" w:themeFill="accent5" w:themeFillTint="33"/>
            <w:vAlign w:val="center"/>
          </w:tcPr>
          <w:p w14:paraId="32B4B10A" w14:textId="77777777" w:rsidR="009B4A03" w:rsidRPr="009B4A03" w:rsidRDefault="009B4A03" w:rsidP="00F77EAE">
            <w:pPr>
              <w:jc w:val="center"/>
              <w:rPr>
                <w:rFonts w:eastAsiaTheme="majorEastAsia"/>
                <w:sz w:val="22"/>
                <w:szCs w:val="22"/>
                <w:lang w:val="en-US"/>
              </w:rPr>
            </w:pPr>
            <w:r w:rsidRPr="009B4A03">
              <w:rPr>
                <w:rFonts w:eastAsiaTheme="majorEastAsia"/>
                <w:sz w:val="22"/>
                <w:szCs w:val="22"/>
                <w:lang w:val="en-US"/>
              </w:rPr>
              <w:t>The Contribution of the Doppler Effect to the Fuel Temperature Coefficient</w:t>
            </w:r>
          </w:p>
          <w:p w14:paraId="3A1CA8EE" w14:textId="6B779DBE" w:rsidR="009B4A03" w:rsidRPr="009B4A03" w:rsidRDefault="009B4A03" w:rsidP="00F77EAE">
            <w:pPr>
              <w:jc w:val="center"/>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α</m:t>
                    </m:r>
                  </m:e>
                  <m:sub>
                    <m:r>
                      <w:rPr>
                        <w:rFonts w:ascii="Cambria Math" w:hAnsi="Cambria Math"/>
                        <w:sz w:val="22"/>
                        <w:szCs w:val="22"/>
                        <w:lang w:val="en-US"/>
                      </w:rPr>
                      <m:t>p</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C</m:t>
                    </m:r>
                  </m:num>
                  <m:den>
                    <m:rad>
                      <m:radPr>
                        <m:degHide m:val="1"/>
                        <m:ctrlPr>
                          <w:rPr>
                            <w:rFonts w:ascii="Cambria Math" w:hAnsi="Cambria Math"/>
                            <w:i/>
                            <w:sz w:val="22"/>
                            <w:szCs w:val="22"/>
                            <w:lang w:val="en-US"/>
                          </w:rPr>
                        </m:ctrlPr>
                      </m:radPr>
                      <m:deg/>
                      <m:e>
                        <m:r>
                          <w:rPr>
                            <w:rFonts w:ascii="Cambria Math" w:hAnsi="Cambria Math"/>
                            <w:sz w:val="22"/>
                            <w:szCs w:val="22"/>
                            <w:lang w:val="en-US"/>
                          </w:rPr>
                          <m:t>T</m:t>
                        </m:r>
                      </m:e>
                    </m:rad>
                  </m:den>
                </m:f>
                <m:func>
                  <m:funcPr>
                    <m:ctrlPr>
                      <w:rPr>
                        <w:rFonts w:ascii="Cambria Math" w:hAnsi="Cambria Math"/>
                        <w:i/>
                        <w:sz w:val="22"/>
                        <w:szCs w:val="22"/>
                        <w:lang w:val="en-US"/>
                      </w:rPr>
                    </m:ctrlPr>
                  </m:funcPr>
                  <m:fName>
                    <m:r>
                      <m:rPr>
                        <m:sty m:val="p"/>
                      </m:rPr>
                      <w:rPr>
                        <w:rFonts w:ascii="Cambria Math" w:hAnsi="Cambria Math"/>
                        <w:sz w:val="22"/>
                        <w:szCs w:val="22"/>
                        <w:lang w:val="en-US"/>
                      </w:rPr>
                      <m:t>ln</m:t>
                    </m:r>
                  </m:fName>
                  <m:e>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o</m:t>
                                </m:r>
                              </m:sub>
                            </m:sSub>
                          </m:den>
                        </m:f>
                      </m:e>
                    </m:d>
                  </m:e>
                </m:func>
              </m:oMath>
            </m:oMathPara>
          </w:p>
        </w:tc>
        <w:tc>
          <w:tcPr>
            <w:tcW w:w="1530" w:type="dxa"/>
            <w:vAlign w:val="center"/>
          </w:tcPr>
          <w:p w14:paraId="7889901E" w14:textId="785BB73C" w:rsidR="009B4A03" w:rsidRPr="009B4A03" w:rsidRDefault="009B4A03" w:rsidP="00A83298">
            <w:pPr>
              <w:keepNext/>
              <w:jc w:val="center"/>
              <w:rPr>
                <w:sz w:val="22"/>
                <w:szCs w:val="22"/>
                <w:lang w:val="en-US"/>
              </w:rPr>
            </w:pPr>
            <w:r w:rsidRPr="009B4A03">
              <w:rPr>
                <w:sz w:val="22"/>
                <w:szCs w:val="22"/>
                <w:lang w:val="en-US"/>
              </w:rPr>
              <w:fldChar w:fldCharType="begin"/>
            </w:r>
            <w:r w:rsidRPr="009B4A03">
              <w:rPr>
                <w:sz w:val="22"/>
                <w:szCs w:val="22"/>
                <w:lang w:val="en-US"/>
              </w:rPr>
              <w:instrText xml:space="preserve"> EQ </w:instrText>
            </w:r>
            <w:r w:rsidRPr="009B4A03">
              <w:rPr>
                <w:sz w:val="22"/>
                <w:szCs w:val="22"/>
                <w:lang w:val="en-US"/>
              </w:rPr>
              <w:fldChar w:fldCharType="end"/>
            </w:r>
            <w:r w:rsidRPr="009B4A03">
              <w:rPr>
                <w:sz w:val="22"/>
                <w:szCs w:val="22"/>
              </w:rPr>
              <w:fldChar w:fldCharType="begin"/>
            </w:r>
            <w:r w:rsidRPr="009B4A03">
              <w:rPr>
                <w:sz w:val="22"/>
                <w:szCs w:val="22"/>
              </w:rPr>
              <w:instrText xml:space="preserve"> STYLEREF 1 \s </w:instrText>
            </w:r>
            <w:r w:rsidRPr="009B4A03">
              <w:rPr>
                <w:sz w:val="22"/>
                <w:szCs w:val="22"/>
              </w:rPr>
              <w:fldChar w:fldCharType="separate"/>
            </w:r>
            <w:r w:rsidRPr="009B4A03">
              <w:rPr>
                <w:noProof/>
                <w:sz w:val="22"/>
                <w:szCs w:val="22"/>
                <w:cs/>
              </w:rPr>
              <w:t>‎</w:t>
            </w:r>
            <w:r w:rsidRPr="009B4A03">
              <w:rPr>
                <w:noProof/>
                <w:sz w:val="22"/>
                <w:szCs w:val="22"/>
              </w:rPr>
              <w:t>17</w:t>
            </w:r>
            <w:r w:rsidRPr="009B4A03">
              <w:rPr>
                <w:sz w:val="22"/>
                <w:szCs w:val="22"/>
              </w:rPr>
              <w:fldChar w:fldCharType="end"/>
            </w:r>
            <w:r w:rsidRPr="009B4A03">
              <w:rPr>
                <w:sz w:val="22"/>
                <w:szCs w:val="22"/>
              </w:rPr>
              <w:t>.</w:t>
            </w:r>
            <w:r w:rsidRPr="009B4A03">
              <w:rPr>
                <w:sz w:val="22"/>
                <w:szCs w:val="22"/>
              </w:rPr>
              <w:fldChar w:fldCharType="begin"/>
            </w:r>
            <w:r w:rsidRPr="009B4A03">
              <w:rPr>
                <w:sz w:val="22"/>
                <w:szCs w:val="22"/>
              </w:rPr>
              <w:instrText xml:space="preserve"> SEQ Equation \* ARABIC \s 1 </w:instrText>
            </w:r>
            <w:r w:rsidRPr="009B4A03">
              <w:rPr>
                <w:sz w:val="22"/>
                <w:szCs w:val="22"/>
              </w:rPr>
              <w:fldChar w:fldCharType="separate"/>
            </w:r>
            <w:r w:rsidRPr="009B4A03">
              <w:rPr>
                <w:noProof/>
                <w:sz w:val="22"/>
                <w:szCs w:val="22"/>
              </w:rPr>
              <w:t>19</w:t>
            </w:r>
            <w:r w:rsidRPr="009B4A03">
              <w:rPr>
                <w:sz w:val="22"/>
                <w:szCs w:val="22"/>
              </w:rPr>
              <w:fldChar w:fldCharType="end"/>
            </w:r>
            <w:r w:rsidRPr="009B4A03">
              <w:rPr>
                <w:sz w:val="22"/>
                <w:szCs w:val="22"/>
                <w:lang w:val="en-US"/>
              </w:rPr>
              <w:t xml:space="preserve"> </w:t>
            </w:r>
          </w:p>
        </w:tc>
      </w:tr>
    </w:tbl>
    <w:p w14:paraId="7183D1CA" w14:textId="5255A15F" w:rsidR="009B4A03" w:rsidRDefault="009B4A03" w:rsidP="00915B6B">
      <w:pPr>
        <w:rPr>
          <w:rFonts w:eastAsiaTheme="majorEastAsia"/>
          <w:lang w:val="en-US"/>
        </w:rPr>
      </w:pPr>
      <w:r>
        <w:rPr>
          <w:rFonts w:eastAsiaTheme="majorEastAsia"/>
          <w:lang w:val="en-US"/>
        </w:rPr>
        <w:t xml:space="preserve"> </w:t>
      </w:r>
    </w:p>
    <w:p w14:paraId="1DAF03EA" w14:textId="19F3F7AD" w:rsidR="009B4A03" w:rsidRDefault="009B4A03" w:rsidP="00915B6B">
      <w:pPr>
        <w:rPr>
          <w:rFonts w:eastAsiaTheme="majorEastAsia"/>
          <w:lang w:val="en-US"/>
        </w:rPr>
      </w:pPr>
      <w:r w:rsidRPr="009B4A03">
        <w:rPr>
          <w:rFonts w:eastAsiaTheme="majorEastAsia"/>
          <w:lang w:val="en-US"/>
        </w:rPr>
        <w:t xml:space="preserve">where T is the fuel temperature in °k and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o</m:t>
            </m:r>
          </m:sub>
        </m:sSub>
      </m:oMath>
      <w:r w:rsidRPr="009B4A03">
        <w:rPr>
          <w:rFonts w:eastAsiaTheme="majorEastAsia"/>
          <w:lang w:val="en-US"/>
        </w:rPr>
        <w:t xml:space="preserve"> is the resonance escape probability that we measure at room temperature (300°k). Because </w:t>
      </w:r>
      <m:oMath>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e>
        </m:func>
      </m:oMath>
      <w:r>
        <w:rPr>
          <w:rFonts w:eastAsiaTheme="majorEastAsia"/>
          <w:lang w:val="en-US"/>
        </w:rPr>
        <w:t xml:space="preserve"> </w:t>
      </w:r>
      <w:r w:rsidRPr="009B4A03">
        <w:rPr>
          <w:rFonts w:eastAsiaTheme="majorEastAsia"/>
          <w:lang w:val="en-US"/>
        </w:rPr>
        <w:t xml:space="preserve">and the coefficient C are always positive, the contribution of the resonance escape probability to the prompt temperature coefficient is always negative. Obviously, as T increases, the size of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p</m:t>
            </m:r>
          </m:sub>
        </m:sSub>
      </m:oMath>
      <w:r w:rsidRPr="009B4A03">
        <w:rPr>
          <w:rFonts w:eastAsiaTheme="majorEastAsia"/>
          <w:lang w:val="en-US"/>
        </w:rPr>
        <w:t xml:space="preserve"> decreases. Since the velocity v is proportional to the square root of the temperature, it also follows that</w:t>
      </w:r>
    </w:p>
    <w:p w14:paraId="3F717938" w14:textId="7F443D38" w:rsidR="00294A76" w:rsidRDefault="00294A76" w:rsidP="00915B6B">
      <w:pPr>
        <w:rPr>
          <w:rFonts w:eastAsiaTheme="maj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4A76" w:rsidRPr="00AC006E" w14:paraId="01046962" w14:textId="77777777" w:rsidTr="00D17C7E">
        <w:tc>
          <w:tcPr>
            <w:tcW w:w="7088" w:type="dxa"/>
            <w:vAlign w:val="center"/>
          </w:tcPr>
          <w:p w14:paraId="669C4564" w14:textId="4DCCC128" w:rsidR="00294A76" w:rsidRPr="00AC006E" w:rsidRDefault="00294A76" w:rsidP="00F77EAE">
            <w:pPr>
              <w:jc w:val="center"/>
              <w:rPr>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α</m:t>
                    </m:r>
                  </m:e>
                  <m:sub>
                    <m:r>
                      <w:rPr>
                        <w:rFonts w:ascii="Cambria Math" w:hAnsi="Cambria Math"/>
                        <w:sz w:val="22"/>
                        <w:szCs w:val="22"/>
                        <w:lang w:val="en-US"/>
                      </w:rPr>
                      <m:t>p</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v</m:t>
                    </m:r>
                  </m:den>
                </m:f>
              </m:oMath>
            </m:oMathPara>
          </w:p>
        </w:tc>
        <w:tc>
          <w:tcPr>
            <w:tcW w:w="1530" w:type="dxa"/>
            <w:vAlign w:val="center"/>
          </w:tcPr>
          <w:p w14:paraId="141EEA04" w14:textId="12C638D4" w:rsidR="00294A76" w:rsidRPr="00AC006E" w:rsidRDefault="00294A7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20</w:t>
            </w:r>
            <w:r w:rsidRPr="00AC006E">
              <w:fldChar w:fldCharType="end"/>
            </w:r>
            <w:r w:rsidRPr="00AC006E">
              <w:rPr>
                <w:lang w:val="en-US"/>
              </w:rPr>
              <w:t xml:space="preserve"> </w:t>
            </w:r>
          </w:p>
        </w:tc>
      </w:tr>
    </w:tbl>
    <w:p w14:paraId="0DDB411F" w14:textId="5F643E98" w:rsidR="00294A76" w:rsidRDefault="00294A76" w:rsidP="00294A76">
      <w:pPr>
        <w:rPr>
          <w:rFonts w:eastAsiaTheme="majorEastAsia"/>
          <w:lang w:val="en-US"/>
        </w:rPr>
      </w:pPr>
      <w:r>
        <w:rPr>
          <w:rFonts w:eastAsiaTheme="majorEastAsia"/>
          <w:lang w:val="en-US"/>
        </w:rPr>
        <w:t xml:space="preserve"> </w:t>
      </w:r>
    </w:p>
    <w:p w14:paraId="4518E945" w14:textId="17896477" w:rsidR="00294A76" w:rsidRDefault="00294A76" w:rsidP="00915B6B">
      <w:pPr>
        <w:rPr>
          <w:rFonts w:eastAsiaTheme="majorEastAsia"/>
          <w:lang w:val="en-US"/>
        </w:rPr>
      </w:pPr>
      <w:r w:rsidRPr="00294A76">
        <w:rPr>
          <w:rFonts w:eastAsiaTheme="majorEastAsia"/>
          <w:lang w:val="en-US"/>
        </w:rPr>
        <w:t>In addition to the resonance escape probability, the neutron reproduction factor η used in the six-factor formula also has a slight temperature dependence. We would now like to explore the form of this dependence for different nuclear fuels.</w:t>
      </w:r>
    </w:p>
    <w:p w14:paraId="0CDFD5AB" w14:textId="0214A996" w:rsidR="00B22219" w:rsidRDefault="00B22219" w:rsidP="00915B6B">
      <w:pPr>
        <w:rPr>
          <w:rFonts w:eastAsiaTheme="majorEastAsia"/>
          <w:lang w:val="en-US"/>
        </w:rPr>
      </w:pPr>
    </w:p>
    <w:p w14:paraId="6DBA9643" w14:textId="77777777" w:rsidR="00B22219" w:rsidRDefault="00B22219" w:rsidP="00915B6B">
      <w:pPr>
        <w:rPr>
          <w:rFonts w:eastAsiaTheme="majorEastAsia"/>
          <w:lang w:val="en-US"/>
        </w:rPr>
      </w:pPr>
    </w:p>
    <w:p w14:paraId="55627C80" w14:textId="0932F71E" w:rsidR="009B4A03" w:rsidRPr="00915B6B" w:rsidRDefault="009B4A03" w:rsidP="00294A76">
      <w:pPr>
        <w:jc w:val="center"/>
        <w:rPr>
          <w:rFonts w:eastAsiaTheme="majorEastAsia"/>
          <w:lang w:val="en-US"/>
        </w:rPr>
      </w:pPr>
      <w:r w:rsidRPr="009B4A03">
        <w:rPr>
          <w:rFonts w:eastAsiaTheme="majorEastAsia"/>
          <w:lang w:val="en-US"/>
        </w:rPr>
        <w:drawing>
          <wp:inline distT="0" distB="0" distL="0" distR="0" wp14:anchorId="033EE031" wp14:editId="0A01FEE1">
            <wp:extent cx="3511452" cy="2859051"/>
            <wp:effectExtent l="12700" t="12700" r="698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6060" cy="2862803"/>
                    </a:xfrm>
                    <a:prstGeom prst="rect">
                      <a:avLst/>
                    </a:prstGeom>
                    <a:ln>
                      <a:solidFill>
                        <a:schemeClr val="accent1"/>
                      </a:solidFill>
                    </a:ln>
                  </pic:spPr>
                </pic:pic>
              </a:graphicData>
            </a:graphic>
          </wp:inline>
        </w:drawing>
      </w:r>
    </w:p>
    <w:p w14:paraId="2F15998F" w14:textId="77777777" w:rsidR="00294A76" w:rsidRDefault="00294A76">
      <w:pPr>
        <w:ind w:firstLine="360"/>
        <w:rPr>
          <w:rFonts w:asciiTheme="majorHAnsi" w:eastAsiaTheme="majorEastAsia" w:hAnsiTheme="majorHAnsi" w:cstheme="majorBidi"/>
          <w:color w:val="2F5496" w:themeColor="accent1" w:themeShade="BF"/>
          <w:lang w:val="en-US"/>
        </w:rPr>
      </w:pPr>
      <w:r>
        <w:rPr>
          <w:lang w:val="en-US"/>
        </w:rPr>
        <w:br w:type="page"/>
      </w:r>
    </w:p>
    <w:p w14:paraId="133CF536" w14:textId="654F524F" w:rsidR="003D3384" w:rsidRDefault="00294A76" w:rsidP="00294A76">
      <w:pPr>
        <w:pStyle w:val="Heading2"/>
        <w:rPr>
          <w:lang w:val="en-US"/>
        </w:rPr>
      </w:pPr>
      <w:r>
        <w:rPr>
          <w:lang w:val="en-US"/>
        </w:rPr>
        <w:lastRenderedPageBreak/>
        <w:t xml:space="preserve"> </w:t>
      </w:r>
      <w:bookmarkStart w:id="11" w:name="_Toc121698166"/>
      <w:r w:rsidR="003D3384">
        <w:rPr>
          <w:lang w:val="en-US"/>
        </w:rPr>
        <w:t>Masterson</w:t>
      </w:r>
      <w:r w:rsidR="003D3384">
        <w:rPr>
          <w:lang w:val="en-US"/>
        </w:rPr>
        <w:t xml:space="preserve">: </w:t>
      </w:r>
      <w:r w:rsidR="003D3384" w:rsidRPr="003D3384">
        <w:rPr>
          <w:lang w:val="en-US"/>
        </w:rPr>
        <w:t>Other Factors That Affect the Fuel Temperature Coefficient</w:t>
      </w:r>
      <w:bookmarkEnd w:id="11"/>
    </w:p>
    <w:p w14:paraId="5E10EA09" w14:textId="52ED6EF3" w:rsidR="00294A76" w:rsidRDefault="00294A76" w:rsidP="00294A76">
      <w:pPr>
        <w:rPr>
          <w:lang w:val="en-US"/>
        </w:rPr>
      </w:pPr>
      <w:r w:rsidRPr="00294A76">
        <w:rPr>
          <w:lang w:val="en-US"/>
        </w:rPr>
        <w:t xml:space="preserve">The temperature dependence of the neutron reproduction factor η stems from the fact that the thermal cross sections for fission and radiative </w:t>
      </w:r>
      <w:r w:rsidRPr="00E84C82">
        <w:rPr>
          <w:color w:val="C00000"/>
          <w:lang w:val="en-US"/>
        </w:rPr>
        <w:t>capture</w:t>
      </w:r>
      <w:r w:rsidRPr="00294A76">
        <w:rPr>
          <w:lang w:val="en-US"/>
        </w:rPr>
        <w:t xml:space="preserv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f</m:t>
            </m:r>
          </m:sub>
        </m:sSub>
      </m:oMath>
      <w:r w:rsidRPr="00294A76">
        <w:rPr>
          <w:lang w:val="en-US"/>
        </w:rPr>
        <w:t xml:space="preserve"> and </w:t>
      </w:r>
      <m:oMath>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c</m:t>
            </m:r>
          </m:sub>
        </m:sSub>
      </m:oMath>
      <w:r w:rsidRPr="00294A76">
        <w:rPr>
          <w:lang w:val="en-US"/>
        </w:rPr>
        <w:t xml:space="preserve"> do not have the same dependence on the speed of a thermal neutron. For a single fissile isotope, η is defined as</w:t>
      </w:r>
    </w:p>
    <w:p w14:paraId="5DEA1257" w14:textId="77777777" w:rsidR="00B22219" w:rsidRDefault="00B22219" w:rsidP="00294A7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4A76" w:rsidRPr="00AC006E" w14:paraId="7D9CB1AE" w14:textId="77777777" w:rsidTr="00D17C7E">
        <w:tc>
          <w:tcPr>
            <w:tcW w:w="7088" w:type="dxa"/>
            <w:vAlign w:val="center"/>
          </w:tcPr>
          <w:p w14:paraId="0055DDA2" w14:textId="29215724" w:rsidR="00B22219" w:rsidRPr="00AC006E" w:rsidRDefault="00E84C82" w:rsidP="00E84C82">
            <w:pPr>
              <w:jc w:val="center"/>
              <w:rPr>
                <w:lang w:val="en-US"/>
              </w:rPr>
            </w:pPr>
            <m:oMathPara>
              <m:oMath>
                <m:r>
                  <w:rPr>
                    <w:rFonts w:ascii="Cambria Math" w:hAnsi="Cambria Math"/>
                    <w:lang w:val="en-US"/>
                  </w:rPr>
                  <m:t>η=</m:t>
                </m:r>
                <m:f>
                  <m:fPr>
                    <m:ctrlPr>
                      <w:rPr>
                        <w:rFonts w:ascii="Cambria Math" w:hAnsi="Cambria Math"/>
                        <w:i/>
                        <w:lang w:val="en-US"/>
                      </w:rPr>
                    </m:ctrlPr>
                  </m:fPr>
                  <m:num>
                    <m:r>
                      <w:rPr>
                        <w:rFonts w:ascii="Cambria Math" w:hAnsi="Cambria Math"/>
                        <w:lang w:val="en-US"/>
                      </w:rPr>
                      <m:t>ν</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f</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ν</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f</m:t>
                        </m:r>
                      </m:sub>
                    </m:sSub>
                  </m:num>
                  <m:den>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f</m:t>
                        </m:r>
                      </m:sub>
                    </m:sSub>
                  </m:den>
                </m:f>
              </m:oMath>
            </m:oMathPara>
          </w:p>
        </w:tc>
        <w:tc>
          <w:tcPr>
            <w:tcW w:w="1530" w:type="dxa"/>
            <w:vAlign w:val="center"/>
          </w:tcPr>
          <w:p w14:paraId="7924389C" w14:textId="75A1DEA6" w:rsidR="00294A76" w:rsidRPr="00AC006E" w:rsidRDefault="00294A7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21</w:t>
            </w:r>
            <w:r w:rsidRPr="00AC006E">
              <w:fldChar w:fldCharType="end"/>
            </w:r>
            <w:r w:rsidRPr="00AC006E">
              <w:rPr>
                <w:lang w:val="en-US"/>
              </w:rPr>
              <w:t xml:space="preserve"> </w:t>
            </w:r>
          </w:p>
        </w:tc>
      </w:tr>
    </w:tbl>
    <w:p w14:paraId="64B00BE7" w14:textId="06C55B56" w:rsidR="00294A76" w:rsidRDefault="00294A76" w:rsidP="00294A76">
      <w:pPr>
        <w:rPr>
          <w:lang w:val="en-US"/>
        </w:rPr>
      </w:pPr>
      <w:r>
        <w:rPr>
          <w:lang w:val="en-US"/>
        </w:rPr>
        <w:t xml:space="preserve"> </w:t>
      </w:r>
    </w:p>
    <w:p w14:paraId="5C4D9755" w14:textId="4C3E7135" w:rsidR="00294A76" w:rsidRDefault="00294A76" w:rsidP="00294A76">
      <w:pPr>
        <w:rPr>
          <w:lang w:val="en-US"/>
        </w:rPr>
      </w:pPr>
      <w:r w:rsidRPr="00294A76">
        <w:rPr>
          <w:lang w:val="en-US"/>
        </w:rPr>
        <w:t xml:space="preserve">where ν is the average number of neutrons released per fission. The energy dependence of η at thermal energies is determined primarily by the ratio of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f</m:t>
            </m:r>
          </m:sub>
        </m:sSub>
      </m:oMath>
      <w:r w:rsidRPr="00294A76">
        <w:rPr>
          <w:lang w:val="en-US"/>
        </w:rPr>
        <w:t xml:space="preserve"> to </w:t>
      </w:r>
      <m:oMath>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c</m:t>
            </m:r>
          </m:sub>
        </m:sSub>
      </m:oMath>
      <w:r w:rsidRPr="00294A76">
        <w:rPr>
          <w:lang w:val="en-US"/>
        </w:rPr>
        <w:t xml:space="preserve">. In 1962, </w:t>
      </w:r>
      <w:r w:rsidRPr="00E84C82">
        <w:rPr>
          <w:color w:val="4472C4" w:themeColor="accent1"/>
          <w:lang w:val="en-US"/>
        </w:rPr>
        <w:t xml:space="preserve">Charles Westcott </w:t>
      </w:r>
      <w:r w:rsidRPr="00294A76">
        <w:rPr>
          <w:lang w:val="en-US"/>
        </w:rPr>
        <w:t xml:space="preserve">used the values he measured for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f</m:t>
            </m:r>
          </m:sub>
        </m:sSub>
      </m:oMath>
      <w:r w:rsidRPr="00294A76">
        <w:rPr>
          <w:lang w:val="en-US"/>
        </w:rPr>
        <w:t xml:space="preserve"> and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t>
            </m:r>
          </m:sub>
        </m:sSub>
      </m:oMath>
      <w:r w:rsidRPr="00294A76">
        <w:rPr>
          <w:lang w:val="en-US"/>
        </w:rPr>
        <w:t xml:space="preserve"> to derive explicit expressions for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η</m:t>
            </m:r>
          </m:sub>
        </m:sSub>
      </m:oMath>
      <w:r w:rsidRPr="00294A76">
        <w:rPr>
          <w:lang w:val="en-US"/>
        </w:rPr>
        <w:t xml:space="preserve"> for several nuclear fuels. Assuming the neutron energy spectrum was Maxwellian, he found that the values of the temperature coefficients for U-233, U-235, and Pu-239 were given by</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4A76" w:rsidRPr="00AC006E" w14:paraId="478F7061" w14:textId="77777777" w:rsidTr="00D17C7E">
        <w:tc>
          <w:tcPr>
            <w:tcW w:w="7088" w:type="dxa"/>
            <w:vAlign w:val="center"/>
          </w:tcPr>
          <w:p w14:paraId="0B15263A" w14:textId="77777777" w:rsidR="00346074" w:rsidRDefault="00346074" w:rsidP="00346074">
            <w:pPr>
              <w:shd w:val="clear" w:color="auto" w:fill="D9E2F3" w:themeFill="accent1" w:themeFillTint="33"/>
              <w:jc w:val="center"/>
              <w:rPr>
                <w:b/>
                <w:bCs/>
                <w:sz w:val="22"/>
                <w:szCs w:val="22"/>
                <w:lang w:val="en-US"/>
              </w:rPr>
            </w:pPr>
          </w:p>
          <w:p w14:paraId="2C894291" w14:textId="03C72CFA" w:rsidR="00346074" w:rsidRPr="00346074" w:rsidRDefault="00346074" w:rsidP="00346074">
            <w:pPr>
              <w:shd w:val="clear" w:color="auto" w:fill="D9E2F3" w:themeFill="accent1" w:themeFillTint="33"/>
              <w:jc w:val="center"/>
              <w:rPr>
                <w:b/>
                <w:bCs/>
                <w:lang w:val="en-US"/>
              </w:rPr>
            </w:pPr>
            <w:r w:rsidRPr="00346074">
              <w:rPr>
                <w:b/>
                <w:bCs/>
                <w:sz w:val="22"/>
                <w:szCs w:val="22"/>
                <w:lang w:val="en-US"/>
              </w:rPr>
              <w:t>Fuel Temperature Coefficients for Important Nuclear Fuels</w:t>
            </w:r>
          </w:p>
          <w:p w14:paraId="6BE982EA" w14:textId="7A5DEF12" w:rsidR="00B22219" w:rsidRPr="00346074" w:rsidRDefault="00346074" w:rsidP="00346074">
            <w:pPr>
              <w:shd w:val="clear" w:color="auto" w:fill="D9E2F3" w:themeFill="accent1" w:themeFillTint="33"/>
              <w:jc w:val="center"/>
              <w:rPr>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η</m:t>
                    </m:r>
                  </m:sub>
                </m:sSub>
                <m:r>
                  <w:rPr>
                    <w:rFonts w:ascii="Cambria Math" w:hAnsi="Cambria Math"/>
                    <w:lang w:val="en-US"/>
                  </w:rPr>
                  <m:t>=</m:t>
                </m:r>
                <m:r>
                  <w:rPr>
                    <w:rFonts w:ascii="Cambria Math" w:hAnsi="Cambria Math"/>
                    <w:color w:val="C00000"/>
                    <w:lang w:val="en-US"/>
                  </w:rPr>
                  <m:t>+</m:t>
                </m:r>
                <m:r>
                  <w:rPr>
                    <w:rFonts w:ascii="Cambria Math" w:hAnsi="Cambria Math"/>
                    <w:lang w:val="en-US"/>
                  </w:rPr>
                  <m:t>4</m:t>
                </m:r>
                <m:r>
                  <w:rPr>
                    <w:rFonts w:ascii="Cambria Math" w:hAnsi="Cambria Math"/>
                    <w:lang w:val="en-US"/>
                  </w:rPr>
                  <m:t xml:space="preserve">.0 ×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m:t>
                    </m:r>
                    <m:r>
                      <w:rPr>
                        <w:rFonts w:ascii="Cambria Math" w:hAnsi="Cambria Math"/>
                        <w:lang w:val="en-US"/>
                      </w:rPr>
                      <m:t>5</m:t>
                    </m:r>
                  </m:sup>
                </m:sSup>
                <m:r>
                  <w:rPr>
                    <w:rFonts w:ascii="Cambria Math" w:hAnsi="Cambria Math"/>
                    <w:lang w:val="en-US"/>
                  </w:rPr>
                  <m:t xml:space="preserve"> per °k</m:t>
                </m:r>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for U-233</m:t>
                    </m:r>
                  </m:e>
                </m:d>
                <m: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η</m:t>
                    </m:r>
                  </m:sub>
                </m:sSub>
                <m:r>
                  <w:rPr>
                    <w:rFonts w:ascii="Cambria Math" w:hAnsi="Cambria Math"/>
                    <w:lang w:val="en-US"/>
                  </w:rPr>
                  <m:t>=-3</m:t>
                </m:r>
                <m:r>
                  <w:rPr>
                    <w:rFonts w:ascii="Cambria Math" w:hAnsi="Cambria Math"/>
                    <w:lang w:val="en-US"/>
                  </w:rPr>
                  <m:t xml:space="preserve">.0 ×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m:t>
                    </m:r>
                    <m:r>
                      <w:rPr>
                        <w:rFonts w:ascii="Cambria Math" w:hAnsi="Cambria Math"/>
                        <w:lang w:val="en-US"/>
                      </w:rPr>
                      <m:t>5</m:t>
                    </m:r>
                  </m:sup>
                </m:sSup>
                <m:r>
                  <w:rPr>
                    <w:rFonts w:ascii="Cambria Math" w:hAnsi="Cambria Math"/>
                    <w:lang w:val="en-US"/>
                  </w:rPr>
                  <m:t xml:space="preserve"> per °k</m:t>
                </m:r>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for U-23</m:t>
                    </m:r>
                    <m:r>
                      <w:rPr>
                        <w:rFonts w:ascii="Cambria Math" w:hAnsi="Cambria Math"/>
                        <w:lang w:val="en-US"/>
                      </w:rPr>
                      <m:t>5</m:t>
                    </m:r>
                  </m:e>
                </m:d>
                <m: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η</m:t>
                    </m:r>
                  </m:sub>
                </m:sSub>
                <m:r>
                  <w:rPr>
                    <w:rFonts w:ascii="Cambria Math" w:hAnsi="Cambria Math"/>
                    <w:lang w:val="en-US"/>
                  </w:rPr>
                  <m:t>=-5</m:t>
                </m:r>
                <m:r>
                  <w:rPr>
                    <w:rFonts w:ascii="Cambria Math" w:hAnsi="Cambria Math"/>
                    <w:lang w:val="en-US"/>
                  </w:rPr>
                  <m:t xml:space="preserve">.0 ×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per °k</m:t>
                </m:r>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for </m:t>
                    </m:r>
                    <m:r>
                      <w:rPr>
                        <w:rFonts w:ascii="Cambria Math" w:hAnsi="Cambria Math"/>
                        <w:lang w:val="en-US"/>
                      </w:rPr>
                      <m:t>Pu</m:t>
                    </m:r>
                    <m:r>
                      <w:rPr>
                        <w:rFonts w:ascii="Cambria Math" w:hAnsi="Cambria Math"/>
                        <w:lang w:val="en-US"/>
                      </w:rPr>
                      <m:t>-23</m:t>
                    </m:r>
                    <m:r>
                      <w:rPr>
                        <w:rFonts w:ascii="Cambria Math" w:hAnsi="Cambria Math"/>
                        <w:lang w:val="en-US"/>
                      </w:rPr>
                      <m:t>9</m:t>
                    </m:r>
                  </m:e>
                </m:d>
              </m:oMath>
            </m:oMathPara>
          </w:p>
          <w:p w14:paraId="00A98E5D" w14:textId="77777777" w:rsidR="00346074" w:rsidRPr="00346074" w:rsidRDefault="00346074" w:rsidP="00346074">
            <w:pPr>
              <w:shd w:val="clear" w:color="auto" w:fill="D9E2F3" w:themeFill="accent1" w:themeFillTint="33"/>
              <w:jc w:val="center"/>
              <w:rPr>
                <w:lang w:val="en-US"/>
              </w:rPr>
            </w:pPr>
          </w:p>
          <w:p w14:paraId="73B880C2" w14:textId="7A856E68" w:rsidR="00B22219" w:rsidRPr="00AC006E" w:rsidRDefault="00B22219" w:rsidP="00F77EAE">
            <w:pPr>
              <w:jc w:val="center"/>
              <w:rPr>
                <w:lang w:val="en-US"/>
              </w:rPr>
            </w:pPr>
          </w:p>
        </w:tc>
        <w:tc>
          <w:tcPr>
            <w:tcW w:w="1530" w:type="dxa"/>
            <w:vAlign w:val="center"/>
          </w:tcPr>
          <w:p w14:paraId="08307F47" w14:textId="53EA6E8B" w:rsidR="00294A76" w:rsidRPr="00AC006E" w:rsidRDefault="00294A7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22</w:t>
            </w:r>
            <w:r w:rsidRPr="00AC006E">
              <w:fldChar w:fldCharType="end"/>
            </w:r>
            <w:r w:rsidRPr="00AC006E">
              <w:rPr>
                <w:lang w:val="en-US"/>
              </w:rPr>
              <w:t xml:space="preserve"> </w:t>
            </w:r>
          </w:p>
        </w:tc>
      </w:tr>
    </w:tbl>
    <w:p w14:paraId="1DFEE3F6" w14:textId="32C5B019" w:rsidR="00294A76" w:rsidRDefault="00294A76" w:rsidP="00294A76">
      <w:pPr>
        <w:rPr>
          <w:lang w:val="en-US"/>
        </w:rPr>
      </w:pPr>
      <w:r>
        <w:rPr>
          <w:lang w:val="en-US"/>
        </w:rPr>
        <w:t xml:space="preserve"> </w:t>
      </w:r>
      <w:r w:rsidRPr="00294A76">
        <w:rPr>
          <w:lang w:val="en-US"/>
        </w:rPr>
        <w:t xml:space="preserve">at room temperature. In addition, he showed that natural uranium had a value for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η</m:t>
            </m:r>
          </m:sub>
        </m:sSub>
      </m:oMath>
      <w:r w:rsidRPr="00294A76">
        <w:rPr>
          <w:lang w:val="en-US"/>
        </w:rPr>
        <w:t xml:space="preserve"> close to zero below 300°C (573°k) although its value increases to about </w:t>
      </w:r>
      <m:oMath>
        <m:r>
          <w:rPr>
            <w:rFonts w:ascii="Cambria Math" w:hAnsi="Cambria Math"/>
            <w:lang w:val="en-US"/>
          </w:rPr>
          <m:t xml:space="preserve">-1.0 ×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per °k</m:t>
        </m:r>
      </m:oMath>
      <w:r w:rsidRPr="00294A76">
        <w:rPr>
          <w:lang w:val="en-US"/>
        </w:rPr>
        <w:t xml:space="preserve"> above room temperature. When more than one type of fuel is used, a weighted average of the fuel temperatures must also be used. In other words, the fuel temperature coefficient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oMath>
      <w:r w:rsidRPr="00294A76">
        <w:rPr>
          <w:lang w:val="en-US"/>
        </w:rPr>
        <w:t xml:space="preserve"> consists of a resonance escape coefficient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P</m:t>
            </m:r>
          </m:sub>
        </m:sSub>
      </m:oMath>
      <w:r w:rsidRPr="00294A76">
        <w:rPr>
          <w:lang w:val="en-US"/>
        </w:rPr>
        <w:t xml:space="preserve"> and a neutron reproductive coefficient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η</m:t>
            </m:r>
          </m:sub>
        </m:sSub>
      </m:oMath>
      <w:r w:rsidRPr="00294A76">
        <w:rPr>
          <w:lang w:val="en-US"/>
        </w:rPr>
        <w:t xml:space="preserve"> whose values are given by Equations 17.27 and 17.29, respectively:</w:t>
      </w:r>
    </w:p>
    <w:p w14:paraId="511E9490" w14:textId="77777777" w:rsidR="00B22219" w:rsidRDefault="00B22219" w:rsidP="00294A7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4A76" w:rsidRPr="00AC006E" w14:paraId="087A1D30" w14:textId="77777777" w:rsidTr="00D17C7E">
        <w:tc>
          <w:tcPr>
            <w:tcW w:w="7088" w:type="dxa"/>
            <w:vAlign w:val="center"/>
          </w:tcPr>
          <w:p w14:paraId="67EB8585" w14:textId="3F30FED5" w:rsidR="00B22219" w:rsidRPr="00B22219" w:rsidRDefault="00E84C82" w:rsidP="00E84C82">
            <w:pPr>
              <w:jc w:val="center"/>
              <w:rPr>
                <w:lang w:val="en-US"/>
              </w:rPr>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η</m:t>
                    </m:r>
                  </m:sub>
                </m:sSub>
              </m:oMath>
            </m:oMathPara>
          </w:p>
        </w:tc>
        <w:tc>
          <w:tcPr>
            <w:tcW w:w="1530" w:type="dxa"/>
            <w:vAlign w:val="center"/>
          </w:tcPr>
          <w:p w14:paraId="516E1DCD" w14:textId="62533B04" w:rsidR="00294A76" w:rsidRPr="00AC006E" w:rsidRDefault="00294A7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23</w:t>
            </w:r>
            <w:r w:rsidRPr="00AC006E">
              <w:fldChar w:fldCharType="end"/>
            </w:r>
            <w:r w:rsidRPr="00AC006E">
              <w:rPr>
                <w:lang w:val="en-US"/>
              </w:rPr>
              <w:t xml:space="preserve"> </w:t>
            </w:r>
          </w:p>
        </w:tc>
      </w:tr>
    </w:tbl>
    <w:p w14:paraId="1A597C67" w14:textId="77777777" w:rsidR="00294A76" w:rsidRDefault="00294A76" w:rsidP="00294A76">
      <w:pPr>
        <w:rPr>
          <w:lang w:val="en-US"/>
        </w:rPr>
      </w:pPr>
    </w:p>
    <w:p w14:paraId="58EE4D6E" w14:textId="66552153" w:rsidR="00294A76" w:rsidRDefault="00294A76" w:rsidP="00294A76">
      <w:pPr>
        <w:rPr>
          <w:lang w:val="en-US"/>
        </w:rPr>
      </w:pPr>
      <w:r w:rsidRPr="00294A76">
        <w:rPr>
          <w:lang w:val="en-US"/>
        </w:rPr>
        <w:t xml:space="preserve">Now let us discuss the size of the temperature coefficient in more detail. </w:t>
      </w:r>
      <w:r w:rsidRPr="00346074">
        <w:rPr>
          <w:color w:val="4472C4" w:themeColor="accent1"/>
          <w:lang w:val="en-US"/>
        </w:rPr>
        <w:t xml:space="preserve">Fuel temperature coefficients for thermal water reactors range between </w:t>
      </w:r>
      <m:oMath>
        <m:r>
          <w:rPr>
            <w:rFonts w:ascii="Cambria Math" w:hAnsi="Cambria Math"/>
            <w:color w:val="4472C4" w:themeColor="accent1"/>
            <w:lang w:val="en-US"/>
          </w:rPr>
          <m:t xml:space="preserve">-1.0 × </m:t>
        </m:r>
        <m:sSup>
          <m:sSupPr>
            <m:ctrlPr>
              <w:rPr>
                <w:rFonts w:ascii="Cambria Math" w:hAnsi="Cambria Math"/>
                <w:i/>
                <w:color w:val="4472C4" w:themeColor="accent1"/>
                <w:lang w:val="en-US"/>
              </w:rPr>
            </m:ctrlPr>
          </m:sSupPr>
          <m:e>
            <m:r>
              <w:rPr>
                <w:rFonts w:ascii="Cambria Math" w:hAnsi="Cambria Math"/>
                <w:color w:val="4472C4" w:themeColor="accent1"/>
                <w:lang w:val="en-US"/>
              </w:rPr>
              <m:t>10</m:t>
            </m:r>
          </m:e>
          <m:sup>
            <m:r>
              <w:rPr>
                <w:rFonts w:ascii="Cambria Math" w:hAnsi="Cambria Math"/>
                <w:color w:val="4472C4" w:themeColor="accent1"/>
                <w:lang w:val="en-US"/>
              </w:rPr>
              <m:t>-5</m:t>
            </m:r>
          </m:sup>
        </m:sSup>
      </m:oMath>
      <w:r w:rsidRPr="00346074">
        <w:rPr>
          <w:color w:val="4472C4" w:themeColor="accent1"/>
          <w:lang w:val="en-US"/>
        </w:rPr>
        <w:t xml:space="preserve"> per °K and </w:t>
      </w:r>
      <m:oMath>
        <m:r>
          <w:rPr>
            <w:rFonts w:ascii="Cambria Math" w:hAnsi="Cambria Math"/>
            <w:color w:val="4472C4" w:themeColor="accent1"/>
            <w:lang w:val="en-US"/>
          </w:rPr>
          <m:t xml:space="preserve">-5.0 × </m:t>
        </m:r>
        <m:sSup>
          <m:sSupPr>
            <m:ctrlPr>
              <w:rPr>
                <w:rFonts w:ascii="Cambria Math" w:hAnsi="Cambria Math"/>
                <w:i/>
                <w:color w:val="4472C4" w:themeColor="accent1"/>
                <w:lang w:val="en-US"/>
              </w:rPr>
            </m:ctrlPr>
          </m:sSupPr>
          <m:e>
            <m:r>
              <w:rPr>
                <w:rFonts w:ascii="Cambria Math" w:hAnsi="Cambria Math"/>
                <w:color w:val="4472C4" w:themeColor="accent1"/>
                <w:lang w:val="en-US"/>
              </w:rPr>
              <m:t>10</m:t>
            </m:r>
          </m:e>
          <m:sup>
            <m:r>
              <w:rPr>
                <w:rFonts w:ascii="Cambria Math" w:hAnsi="Cambria Math"/>
                <w:color w:val="4472C4" w:themeColor="accent1"/>
                <w:lang w:val="en-US"/>
              </w:rPr>
              <m:t>-5</m:t>
            </m:r>
          </m:sup>
        </m:sSup>
      </m:oMath>
      <w:r w:rsidRPr="00346074">
        <w:rPr>
          <w:color w:val="4472C4" w:themeColor="accent1"/>
          <w:lang w:val="en-US"/>
        </w:rPr>
        <w:t xml:space="preserve"> per °K for U-235-fueled cores.</w:t>
      </w:r>
      <w:r w:rsidRPr="00294A76">
        <w:rPr>
          <w:lang w:val="en-US"/>
        </w:rPr>
        <w:t xml:space="preserve"> For example, the fuel temperature coefficient for a modern 9×9 BW</w:t>
      </w:r>
      <w:r w:rsidR="00B22219">
        <w:rPr>
          <w:lang w:val="en-US"/>
        </w:rPr>
        <w:t>R</w:t>
      </w:r>
      <w:r w:rsidRPr="00294A76">
        <w:rPr>
          <w:lang w:val="en-US"/>
        </w:rPr>
        <w:t xml:space="preserve"> fuel assembly is about </w:t>
      </w:r>
      <m:oMath>
        <m:r>
          <w:rPr>
            <w:rFonts w:ascii="Cambria Math" w:hAnsi="Cambria Math"/>
            <w:lang w:val="en-US"/>
          </w:rPr>
          <m:t xml:space="preserve">-1.7 ×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Pr="00294A76">
        <w:rPr>
          <w:lang w:val="en-US"/>
        </w:rPr>
        <w:t xml:space="preserve"> per °k in absolute units, or </w:t>
      </w:r>
      <m:oMath>
        <m:r>
          <w:rPr>
            <w:rFonts w:ascii="Cambria Math" w:hAnsi="Cambria Math"/>
            <w:lang w:val="en-US"/>
          </w:rPr>
          <m:t xml:space="preserve">-1.7 ×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Pr="00294A76">
        <w:rPr>
          <w:lang w:val="en-US"/>
        </w:rPr>
        <w:t xml:space="preserve"> per °k/β in dollars and cents. An instantaneous 100°k degree rise in the fuel temperature then reduces the reactivity by 100 × −0.000017/0.0065 = −0.0017/0.0065 = −26 cents. Of course, this value would be different when a reactor was fueled with U-233 or Pu-239 instead of U-235.</w:t>
      </w:r>
    </w:p>
    <w:p w14:paraId="1A09F0D4" w14:textId="5AD48928" w:rsidR="005734BD" w:rsidRDefault="005734BD" w:rsidP="00294A76">
      <w:pPr>
        <w:rPr>
          <w:lang w:val="en-US"/>
        </w:rPr>
      </w:pPr>
      <w:r>
        <w:rPr>
          <w:noProof/>
          <w:lang w:val="en-US"/>
        </w:rPr>
        <mc:AlternateContent>
          <mc:Choice Requires="wps">
            <w:drawing>
              <wp:anchor distT="0" distB="0" distL="114300" distR="114300" simplePos="0" relativeHeight="251662336" behindDoc="0" locked="0" layoutInCell="1" allowOverlap="1" wp14:anchorId="2817F3D1" wp14:editId="3542B4A3">
                <wp:simplePos x="0" y="0"/>
                <wp:positionH relativeFrom="column">
                  <wp:posOffset>0</wp:posOffset>
                </wp:positionH>
                <wp:positionV relativeFrom="paragraph">
                  <wp:posOffset>160973</wp:posOffset>
                </wp:positionV>
                <wp:extent cx="6510338" cy="2605087"/>
                <wp:effectExtent l="0" t="0" r="17780" b="11430"/>
                <wp:wrapNone/>
                <wp:docPr id="33" name="Text Box 33"/>
                <wp:cNvGraphicFramePr/>
                <a:graphic xmlns:a="http://schemas.openxmlformats.org/drawingml/2006/main">
                  <a:graphicData uri="http://schemas.microsoft.com/office/word/2010/wordprocessingShape">
                    <wps:wsp>
                      <wps:cNvSpPr txBox="1"/>
                      <wps:spPr>
                        <a:xfrm>
                          <a:off x="0" y="0"/>
                          <a:ext cx="6510338" cy="2605087"/>
                        </a:xfrm>
                        <a:prstGeom prst="rect">
                          <a:avLst/>
                        </a:prstGeom>
                        <a:solidFill>
                          <a:schemeClr val="accent2">
                            <a:lumMod val="20000"/>
                            <a:lumOff val="80000"/>
                          </a:schemeClr>
                        </a:solidFill>
                        <a:ln w="6350">
                          <a:solidFill>
                            <a:prstClr val="black"/>
                          </a:solidFill>
                        </a:ln>
                      </wps:spPr>
                      <wps:txbx>
                        <w:txbxContent>
                          <w:p w14:paraId="04A9B094" w14:textId="003550DB" w:rsidR="005734BD" w:rsidRDefault="005734BD">
                            <w:r w:rsidRPr="00F922D5">
                              <w:rPr>
                                <w:b/>
                                <w:bCs/>
                              </w:rPr>
                              <w:t>Example Problem 17.</w:t>
                            </w:r>
                            <w:r>
                              <w:rPr>
                                <w:b/>
                                <w:bCs/>
                                <w:lang w:val="en-US"/>
                              </w:rPr>
                              <w:t>4:</w:t>
                            </w:r>
                            <w:r>
                              <w:rPr>
                                <w:b/>
                                <w:bCs/>
                                <w:lang w:val="en-US"/>
                              </w:rPr>
                              <w:t xml:space="preserve"> </w:t>
                            </w:r>
                            <w:r w:rsidRPr="005734BD">
                              <w:t xml:space="preserve">If the value of α F at a temperature of T is known to be </w:t>
                            </w:r>
                            <m:oMath>
                              <m:r>
                                <w:rPr>
                                  <w:rFonts w:ascii="Cambria Math" w:hAnsi="Cambria Math"/>
                                </w:rPr>
                                <m:t>-2.0 ×</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-5</m:t>
                                  </m:r>
                                </m:sup>
                              </m:sSup>
                            </m:oMath>
                            <w:r w:rsidRPr="005734BD">
                              <w:t xml:space="preserve"> per °k, what is the value of </w:t>
                            </w:r>
                            <m:oMath>
                              <m:sSub>
                                <m:sSubPr>
                                  <m:ctrlPr>
                                    <w:rPr>
                                      <w:rFonts w:ascii="Cambria Math" w:hAnsi="Cambria Math"/>
                                      <w:i/>
                                      <w:lang w:val="en-US"/>
                                    </w:rPr>
                                  </m:ctrlPr>
                                </m:sSubPr>
                                <m:e>
                                  <m:r>
                                    <w:rPr>
                                      <w:rFonts w:ascii="Cambria Math" w:hAnsi="Cambria Math"/>
                                    </w:rPr>
                                    <m:t>α</m:t>
                                  </m:r>
                                  <m:ctrlPr>
                                    <w:rPr>
                                      <w:rFonts w:ascii="Cambria Math" w:hAnsi="Cambria Math"/>
                                      <w:i/>
                                    </w:rPr>
                                  </m:ctrlPr>
                                </m:e>
                                <m:sub>
                                  <m:r>
                                    <w:rPr>
                                      <w:rFonts w:ascii="Cambria Math" w:hAnsi="Cambria Math"/>
                                    </w:rPr>
                                    <m:t>F</m:t>
                                  </m:r>
                                </m:sub>
                              </m:sSub>
                            </m:oMath>
                            <w:r w:rsidRPr="005734BD">
                              <w:t xml:space="preserve"> at a temperature of 4T?</w:t>
                            </w:r>
                          </w:p>
                          <w:p w14:paraId="186B87DA" w14:textId="704762B4" w:rsidR="005734BD" w:rsidRDefault="005734BD"/>
                          <w:p w14:paraId="7DA2778C" w14:textId="12E2316F" w:rsidR="005734BD" w:rsidRDefault="005734BD">
                            <w:pPr>
                              <w:rPr>
                                <w:b/>
                                <w:bCs/>
                                <w:lang w:val="en-US"/>
                              </w:rPr>
                            </w:pPr>
                            <w:r w:rsidRPr="005734BD">
                              <w:rPr>
                                <w:b/>
                                <w:bCs/>
                                <w:lang w:val="en-US"/>
                              </w:rPr>
                              <w:t xml:space="preserve">Solution: </w:t>
                            </w:r>
                          </w:p>
                          <w:p w14:paraId="0A8F274D" w14:textId="6E3FE171" w:rsidR="005734BD" w:rsidRDefault="005734BD">
                            <w:pPr>
                              <w:rPr>
                                <w:lang w:val="en-US"/>
                              </w:rPr>
                            </w:pPr>
                            <w:r w:rsidRPr="005734BD">
                              <w:rPr>
                                <w:lang w:val="en-US"/>
                              </w:rPr>
                              <w:t>Since</w:t>
                            </w:r>
                            <w:r>
                              <w:rPr>
                                <w:lang w:val="en-US"/>
                              </w:rPr>
                              <w:t xml:space="preserve">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rad>
                                    <m:radPr>
                                      <m:degHide m:val="1"/>
                                      <m:ctrlPr>
                                        <w:rPr>
                                          <w:rFonts w:ascii="Cambria Math" w:hAnsi="Cambria Math"/>
                                          <w:i/>
                                          <w:lang w:val="en-US"/>
                                        </w:rPr>
                                      </m:ctrlPr>
                                    </m:radPr>
                                    <m:deg/>
                                    <m:e>
                                      <m:r>
                                        <w:rPr>
                                          <w:rFonts w:ascii="Cambria Math" w:hAnsi="Cambria Math"/>
                                          <w:lang w:val="en-US"/>
                                        </w:rPr>
                                        <m:t>T</m:t>
                                      </m:r>
                                    </m:e>
                                  </m:rad>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e>
                                  </m:func>
                                </m:den>
                              </m:f>
                            </m:oMath>
                            <w:r>
                              <w:rPr>
                                <w:lang w:val="en-US"/>
                              </w:rPr>
                              <w:t xml:space="preserve">, it follows that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4</m:t>
                                  </m:r>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rad>
                                    <m:radPr>
                                      <m:degHide m:val="1"/>
                                      <m:ctrlPr>
                                        <w:rPr>
                                          <w:rFonts w:ascii="Cambria Math" w:hAnsi="Cambria Math"/>
                                          <w:i/>
                                          <w:lang w:val="en-US"/>
                                        </w:rPr>
                                      </m:ctrlPr>
                                    </m:radPr>
                                    <m:deg/>
                                    <m:e>
                                      <m:r>
                                        <w:rPr>
                                          <w:rFonts w:ascii="Cambria Math" w:hAnsi="Cambria Math"/>
                                          <w:lang w:val="en-US"/>
                                        </w:rPr>
                                        <m:t>4</m:t>
                                      </m:r>
                                      <m:r>
                                        <w:rPr>
                                          <w:rFonts w:ascii="Cambria Math" w:hAnsi="Cambria Math"/>
                                          <w:lang w:val="en-US"/>
                                        </w:rPr>
                                        <m:t>T</m:t>
                                      </m:r>
                                    </m:e>
                                  </m:rad>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e>
                                  </m:func>
                                </m:den>
                              </m:f>
                              <m:r>
                                <w:rPr>
                                  <w:rFonts w:ascii="Cambria Math" w:hAnsi="Cambria Math"/>
                                  <w:lang w:val="en-US"/>
                                </w:rPr>
                                <m:t>=</m:t>
                              </m:r>
                              <m:f>
                                <m:fPr>
                                  <m:ctrlPr>
                                    <w:rPr>
                                      <w:rFonts w:ascii="Cambria Math" w:hAnsi="Cambria Math"/>
                                      <w:i/>
                                      <w:lang w:val="en-US"/>
                                    </w:rPr>
                                  </m:ctrlPr>
                                </m:fPr>
                                <m:num>
                                  <m:r>
                                    <w:rPr>
                                      <w:rFonts w:ascii="Cambria Math" w:hAnsi="Cambria Math"/>
                                      <w:lang w:val="en-US"/>
                                    </w:rPr>
                                    <m:t>C</m:t>
                                  </m:r>
                                  <m:r>
                                    <m:rPr>
                                      <m:lit/>
                                    </m:rPr>
                                    <w:rPr>
                                      <w:rFonts w:ascii="Cambria Math" w:hAnsi="Cambria Math"/>
                                      <w:lang w:val="en-US"/>
                                    </w:rPr>
                                    <m:t>/</m:t>
                                  </m:r>
                                  <m:r>
                                    <w:rPr>
                                      <w:rFonts w:ascii="Cambria Math" w:hAnsi="Cambria Math"/>
                                      <w:lang w:val="en-US"/>
                                    </w:rPr>
                                    <m:t>2</m:t>
                                  </m:r>
                                </m:num>
                                <m:den>
                                  <m:rad>
                                    <m:radPr>
                                      <m:degHide m:val="1"/>
                                      <m:ctrlPr>
                                        <w:rPr>
                                          <w:rFonts w:ascii="Cambria Math" w:hAnsi="Cambria Math"/>
                                          <w:i/>
                                          <w:lang w:val="en-US"/>
                                        </w:rPr>
                                      </m:ctrlPr>
                                    </m:radPr>
                                    <m:deg/>
                                    <m:e>
                                      <m:r>
                                        <w:rPr>
                                          <w:rFonts w:ascii="Cambria Math" w:hAnsi="Cambria Math"/>
                                          <w:lang w:val="en-US"/>
                                        </w:rPr>
                                        <m:t>T</m:t>
                                      </m:r>
                                    </m:e>
                                  </m:rad>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e>
                                  </m:func>
                                </m:den>
                              </m:f>
                            </m:oMath>
                            <w:r>
                              <w:rPr>
                                <w:lang w:val="en-US"/>
                              </w:rPr>
                              <w:t xml:space="preserve">, so </w:t>
                            </w:r>
                          </w:p>
                          <w:p w14:paraId="23B8AC68" w14:textId="7EBACB19" w:rsidR="005734BD" w:rsidRDefault="005734BD">
                            <w:pPr>
                              <w:rPr>
                                <w:lang w:val="en-US"/>
                              </w:rPr>
                            </w:pPr>
                          </w:p>
                          <w:p w14:paraId="5F0E7C8F" w14:textId="3A6E865D" w:rsidR="005734BD" w:rsidRDefault="005734BD">
                            <w:pPr>
                              <w:rPr>
                                <w:lang w:val="en-US"/>
                              </w:rPr>
                            </w:pPr>
                          </w:p>
                          <w:p w14:paraId="3D256DCF" w14:textId="283B8FB8" w:rsidR="005734BD" w:rsidRPr="00B22219" w:rsidRDefault="005734BD">
                            <w:pPr>
                              <w:rPr>
                                <w:lang w:val="en-US"/>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4T</m:t>
                                        </m:r>
                                      </m:e>
                                    </m:d>
                                  </m:num>
                                  <m:den>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oMath>
                            </m:oMathPara>
                          </w:p>
                          <w:p w14:paraId="100557AB" w14:textId="0B73E890" w:rsidR="00B22219" w:rsidRDefault="00B22219">
                            <w:pPr>
                              <w:rPr>
                                <w:lang w:val="en-US"/>
                              </w:rPr>
                            </w:pPr>
                            <w:r w:rsidRPr="00B22219">
                              <w:rPr>
                                <w:lang w:val="en-US"/>
                              </w:rPr>
                              <w:t xml:space="preserve">Thus if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rPr>
                                <m:t>-2.0 ×</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-5</m:t>
                                  </m:r>
                                </m:sup>
                              </m:sSup>
                              <m:r>
                                <w:rPr>
                                  <w:rFonts w:ascii="Cambria Math" w:hAnsi="Cambria Math"/>
                                  <w:lang w:val="en-US"/>
                                </w:rPr>
                                <m:t xml:space="preserve"> per °k</m:t>
                              </m:r>
                            </m:oMath>
                            <w:r>
                              <w:rPr>
                                <w:lang w:val="en-US"/>
                              </w:rPr>
                              <w:t xml:space="preserve"> then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4</m:t>
                                  </m:r>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rPr>
                                <m:t>-</m:t>
                              </m:r>
                              <m:r>
                                <w:rPr>
                                  <w:rFonts w:ascii="Cambria Math" w:hAnsi="Cambria Math"/>
                                </w:rPr>
                                <m:t>1</m:t>
                              </m:r>
                              <m:r>
                                <w:rPr>
                                  <w:rFonts w:ascii="Cambria Math" w:hAnsi="Cambria Math"/>
                                </w:rPr>
                                <m:t>.0 ×</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-5</m:t>
                                  </m:r>
                                </m:sup>
                              </m:sSup>
                              <m:r>
                                <w:rPr>
                                  <w:rFonts w:ascii="Cambria Math" w:hAnsi="Cambria Math"/>
                                  <w:lang w:val="en-US"/>
                                </w:rPr>
                                <m:t xml:space="preserve"> per °k</m:t>
                              </m:r>
                            </m:oMath>
                          </w:p>
                          <w:p w14:paraId="0AFF63AD" w14:textId="6CCEFF27" w:rsidR="005734BD" w:rsidRPr="00B22219" w:rsidRDefault="00B22219" w:rsidP="00B22219">
                            <w:pPr>
                              <w:rPr>
                                <w:lang w:val="en-US"/>
                              </w:rPr>
                            </w:pPr>
                            <w:proofErr w:type="gramStart"/>
                            <w:r w:rsidRPr="00B22219">
                              <w:rPr>
                                <w:lang w:val="en-US"/>
                              </w:rPr>
                              <w:t>So</w:t>
                            </w:r>
                            <w:proofErr w:type="gramEnd"/>
                            <w:r w:rsidRPr="00B22219">
                              <w:rPr>
                                <w:lang w:val="en-US"/>
                              </w:rPr>
                              <w:t xml:space="preserve"> if we increase the fuel temperature by a factor of 4, α F becomes 50% smaller. Note, however, that the value of α F is still a negative number in this case.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F3D1" id="Text Box 33" o:spid="_x0000_s1027" type="#_x0000_t202" style="position:absolute;margin-left:0;margin-top:12.7pt;width:512.65pt;height:20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" fillcolor="#fbe4d5 [661]" strokeweight=".5pt">
                <v:textbox>
                  <w:txbxContent>
                    <w:p w14:paraId="04A9B094" w14:textId="003550DB" w:rsidR="005734BD" w:rsidRDefault="005734BD">
                      <w:r w:rsidRPr="00F922D5">
                        <w:rPr>
                          <w:b/>
                          <w:bCs/>
                        </w:rPr>
                        <w:t>Example Problem 17.</w:t>
                      </w:r>
                      <w:r>
                        <w:rPr>
                          <w:b/>
                          <w:bCs/>
                          <w:lang w:val="en-US"/>
                        </w:rPr>
                        <w:t>4:</w:t>
                      </w:r>
                      <w:r>
                        <w:rPr>
                          <w:b/>
                          <w:bCs/>
                          <w:lang w:val="en-US"/>
                        </w:rPr>
                        <w:t xml:space="preserve"> </w:t>
                      </w:r>
                      <w:r w:rsidRPr="005734BD">
                        <w:t xml:space="preserve">If the value of α F at a temperature of T is known to be </w:t>
                      </w:r>
                      <m:oMath>
                        <m:r>
                          <w:rPr>
                            <w:rFonts w:ascii="Cambria Math" w:hAnsi="Cambria Math"/>
                          </w:rPr>
                          <m:t>-2.0 ×</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-5</m:t>
                            </m:r>
                          </m:sup>
                        </m:sSup>
                      </m:oMath>
                      <w:r w:rsidRPr="005734BD">
                        <w:t xml:space="preserve"> per °k, what is the value of </w:t>
                      </w:r>
                      <m:oMath>
                        <m:sSub>
                          <m:sSubPr>
                            <m:ctrlPr>
                              <w:rPr>
                                <w:rFonts w:ascii="Cambria Math" w:hAnsi="Cambria Math"/>
                                <w:i/>
                                <w:lang w:val="en-US"/>
                              </w:rPr>
                            </m:ctrlPr>
                          </m:sSubPr>
                          <m:e>
                            <m:r>
                              <w:rPr>
                                <w:rFonts w:ascii="Cambria Math" w:hAnsi="Cambria Math"/>
                              </w:rPr>
                              <m:t>α</m:t>
                            </m:r>
                            <m:ctrlPr>
                              <w:rPr>
                                <w:rFonts w:ascii="Cambria Math" w:hAnsi="Cambria Math"/>
                                <w:i/>
                              </w:rPr>
                            </m:ctrlPr>
                          </m:e>
                          <m:sub>
                            <m:r>
                              <w:rPr>
                                <w:rFonts w:ascii="Cambria Math" w:hAnsi="Cambria Math"/>
                              </w:rPr>
                              <m:t>F</m:t>
                            </m:r>
                          </m:sub>
                        </m:sSub>
                      </m:oMath>
                      <w:r w:rsidRPr="005734BD">
                        <w:t xml:space="preserve"> at a temperature of 4T?</w:t>
                      </w:r>
                    </w:p>
                    <w:p w14:paraId="186B87DA" w14:textId="704762B4" w:rsidR="005734BD" w:rsidRDefault="005734BD"/>
                    <w:p w14:paraId="7DA2778C" w14:textId="12E2316F" w:rsidR="005734BD" w:rsidRDefault="005734BD">
                      <w:pPr>
                        <w:rPr>
                          <w:b/>
                          <w:bCs/>
                          <w:lang w:val="en-US"/>
                        </w:rPr>
                      </w:pPr>
                      <w:r w:rsidRPr="005734BD">
                        <w:rPr>
                          <w:b/>
                          <w:bCs/>
                          <w:lang w:val="en-US"/>
                        </w:rPr>
                        <w:t xml:space="preserve">Solution: </w:t>
                      </w:r>
                    </w:p>
                    <w:p w14:paraId="0A8F274D" w14:textId="6E3FE171" w:rsidR="005734BD" w:rsidRDefault="005734BD">
                      <w:pPr>
                        <w:rPr>
                          <w:lang w:val="en-US"/>
                        </w:rPr>
                      </w:pPr>
                      <w:r w:rsidRPr="005734BD">
                        <w:rPr>
                          <w:lang w:val="en-US"/>
                        </w:rPr>
                        <w:t>Since</w:t>
                      </w:r>
                      <w:r>
                        <w:rPr>
                          <w:lang w:val="en-US"/>
                        </w:rPr>
                        <w:t xml:space="preserve">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rad>
                              <m:radPr>
                                <m:degHide m:val="1"/>
                                <m:ctrlPr>
                                  <w:rPr>
                                    <w:rFonts w:ascii="Cambria Math" w:hAnsi="Cambria Math"/>
                                    <w:i/>
                                    <w:lang w:val="en-US"/>
                                  </w:rPr>
                                </m:ctrlPr>
                              </m:radPr>
                              <m:deg/>
                              <m:e>
                                <m:r>
                                  <w:rPr>
                                    <w:rFonts w:ascii="Cambria Math" w:hAnsi="Cambria Math"/>
                                    <w:lang w:val="en-US"/>
                                  </w:rPr>
                                  <m:t>T</m:t>
                                </m:r>
                              </m:e>
                            </m:rad>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e>
                            </m:func>
                          </m:den>
                        </m:f>
                      </m:oMath>
                      <w:r>
                        <w:rPr>
                          <w:lang w:val="en-US"/>
                        </w:rPr>
                        <w:t xml:space="preserve">, it follows that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4</m:t>
                            </m:r>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rad>
                              <m:radPr>
                                <m:degHide m:val="1"/>
                                <m:ctrlPr>
                                  <w:rPr>
                                    <w:rFonts w:ascii="Cambria Math" w:hAnsi="Cambria Math"/>
                                    <w:i/>
                                    <w:lang w:val="en-US"/>
                                  </w:rPr>
                                </m:ctrlPr>
                              </m:radPr>
                              <m:deg/>
                              <m:e>
                                <m:r>
                                  <w:rPr>
                                    <w:rFonts w:ascii="Cambria Math" w:hAnsi="Cambria Math"/>
                                    <w:lang w:val="en-US"/>
                                  </w:rPr>
                                  <m:t>4</m:t>
                                </m:r>
                                <m:r>
                                  <w:rPr>
                                    <w:rFonts w:ascii="Cambria Math" w:hAnsi="Cambria Math"/>
                                    <w:lang w:val="en-US"/>
                                  </w:rPr>
                                  <m:t>T</m:t>
                                </m:r>
                              </m:e>
                            </m:rad>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e>
                            </m:func>
                          </m:den>
                        </m:f>
                        <m:r>
                          <w:rPr>
                            <w:rFonts w:ascii="Cambria Math" w:hAnsi="Cambria Math"/>
                            <w:lang w:val="en-US"/>
                          </w:rPr>
                          <m:t>=</m:t>
                        </m:r>
                        <m:f>
                          <m:fPr>
                            <m:ctrlPr>
                              <w:rPr>
                                <w:rFonts w:ascii="Cambria Math" w:hAnsi="Cambria Math"/>
                                <w:i/>
                                <w:lang w:val="en-US"/>
                              </w:rPr>
                            </m:ctrlPr>
                          </m:fPr>
                          <m:num>
                            <m:r>
                              <w:rPr>
                                <w:rFonts w:ascii="Cambria Math" w:hAnsi="Cambria Math"/>
                                <w:lang w:val="en-US"/>
                              </w:rPr>
                              <m:t>C</m:t>
                            </m:r>
                            <m:r>
                              <m:rPr>
                                <m:lit/>
                              </m:rPr>
                              <w:rPr>
                                <w:rFonts w:ascii="Cambria Math" w:hAnsi="Cambria Math"/>
                                <w:lang w:val="en-US"/>
                              </w:rPr>
                              <m:t>/</m:t>
                            </m:r>
                            <m:r>
                              <w:rPr>
                                <w:rFonts w:ascii="Cambria Math" w:hAnsi="Cambria Math"/>
                                <w:lang w:val="en-US"/>
                              </w:rPr>
                              <m:t>2</m:t>
                            </m:r>
                          </m:num>
                          <m:den>
                            <m:rad>
                              <m:radPr>
                                <m:degHide m:val="1"/>
                                <m:ctrlPr>
                                  <w:rPr>
                                    <w:rFonts w:ascii="Cambria Math" w:hAnsi="Cambria Math"/>
                                    <w:i/>
                                    <w:lang w:val="en-US"/>
                                  </w:rPr>
                                </m:ctrlPr>
                              </m:radPr>
                              <m:deg/>
                              <m:e>
                                <m:r>
                                  <w:rPr>
                                    <w:rFonts w:ascii="Cambria Math" w:hAnsi="Cambria Math"/>
                                    <w:lang w:val="en-US"/>
                                  </w:rPr>
                                  <m:t>T</m:t>
                                </m:r>
                              </m:e>
                            </m:rad>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e>
                            </m:func>
                          </m:den>
                        </m:f>
                      </m:oMath>
                      <w:r>
                        <w:rPr>
                          <w:lang w:val="en-US"/>
                        </w:rPr>
                        <w:t xml:space="preserve">, so </w:t>
                      </w:r>
                    </w:p>
                    <w:p w14:paraId="23B8AC68" w14:textId="7EBACB19" w:rsidR="005734BD" w:rsidRDefault="005734BD">
                      <w:pPr>
                        <w:rPr>
                          <w:lang w:val="en-US"/>
                        </w:rPr>
                      </w:pPr>
                    </w:p>
                    <w:p w14:paraId="5F0E7C8F" w14:textId="3A6E865D" w:rsidR="005734BD" w:rsidRDefault="005734BD">
                      <w:pPr>
                        <w:rPr>
                          <w:lang w:val="en-US"/>
                        </w:rPr>
                      </w:pPr>
                    </w:p>
                    <w:p w14:paraId="3D256DCF" w14:textId="283B8FB8" w:rsidR="005734BD" w:rsidRPr="00B22219" w:rsidRDefault="005734BD">
                      <w:pPr>
                        <w:rPr>
                          <w:lang w:val="en-US"/>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4T</m:t>
                                  </m:r>
                                </m:e>
                              </m:d>
                            </m:num>
                            <m:den>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oMath>
                      </m:oMathPara>
                    </w:p>
                    <w:p w14:paraId="100557AB" w14:textId="0B73E890" w:rsidR="00B22219" w:rsidRDefault="00B22219">
                      <w:pPr>
                        <w:rPr>
                          <w:lang w:val="en-US"/>
                        </w:rPr>
                      </w:pPr>
                      <w:r w:rsidRPr="00B22219">
                        <w:rPr>
                          <w:lang w:val="en-US"/>
                        </w:rPr>
                        <w:t xml:space="preserve">Thus if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rPr>
                          <m:t>-2.0 ×</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-5</m:t>
                            </m:r>
                          </m:sup>
                        </m:sSup>
                        <m:r>
                          <w:rPr>
                            <w:rFonts w:ascii="Cambria Math" w:hAnsi="Cambria Math"/>
                            <w:lang w:val="en-US"/>
                          </w:rPr>
                          <m:t xml:space="preserve"> per °k</m:t>
                        </m:r>
                      </m:oMath>
                      <w:r>
                        <w:rPr>
                          <w:lang w:val="en-US"/>
                        </w:rPr>
                        <w:t xml:space="preserve"> then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4</m:t>
                            </m:r>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α</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rPr>
                          <m:t>-</m:t>
                        </m:r>
                        <m:r>
                          <w:rPr>
                            <w:rFonts w:ascii="Cambria Math" w:hAnsi="Cambria Math"/>
                          </w:rPr>
                          <m:t>1</m:t>
                        </m:r>
                        <m:r>
                          <w:rPr>
                            <w:rFonts w:ascii="Cambria Math" w:hAnsi="Cambria Math"/>
                          </w:rPr>
                          <m:t>.0 ×</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-5</m:t>
                            </m:r>
                          </m:sup>
                        </m:sSup>
                        <m:r>
                          <w:rPr>
                            <w:rFonts w:ascii="Cambria Math" w:hAnsi="Cambria Math"/>
                            <w:lang w:val="en-US"/>
                          </w:rPr>
                          <m:t xml:space="preserve"> per °k</m:t>
                        </m:r>
                      </m:oMath>
                    </w:p>
                    <w:p w14:paraId="0AFF63AD" w14:textId="6CCEFF27" w:rsidR="005734BD" w:rsidRPr="00B22219" w:rsidRDefault="00B22219" w:rsidP="00B22219">
                      <w:pPr>
                        <w:rPr>
                          <w:lang w:val="en-US"/>
                        </w:rPr>
                      </w:pPr>
                      <w:proofErr w:type="gramStart"/>
                      <w:r w:rsidRPr="00B22219">
                        <w:rPr>
                          <w:lang w:val="en-US"/>
                        </w:rPr>
                        <w:t>So</w:t>
                      </w:r>
                      <w:proofErr w:type="gramEnd"/>
                      <w:r w:rsidRPr="00B22219">
                        <w:rPr>
                          <w:lang w:val="en-US"/>
                        </w:rPr>
                        <w:t xml:space="preserve"> if we increase the fuel temperature by a factor of 4, α F becomes 50% smaller. Note, however, that the value of α F is still a negative number in this case. [Ans.]</w:t>
                      </w:r>
                    </w:p>
                  </w:txbxContent>
                </v:textbox>
              </v:shape>
            </w:pict>
          </mc:Fallback>
        </mc:AlternateContent>
      </w:r>
    </w:p>
    <w:p w14:paraId="2EDF26A6" w14:textId="0BC02B9E" w:rsidR="005734BD" w:rsidRDefault="005734BD" w:rsidP="00294A76">
      <w:pPr>
        <w:rPr>
          <w:lang w:val="en-US"/>
        </w:rPr>
      </w:pPr>
    </w:p>
    <w:p w14:paraId="72FFBAA7" w14:textId="6FCD22C9" w:rsidR="005734BD" w:rsidRDefault="005734BD" w:rsidP="00294A76">
      <w:pPr>
        <w:rPr>
          <w:lang w:val="en-US"/>
        </w:rPr>
      </w:pPr>
    </w:p>
    <w:p w14:paraId="76E41873" w14:textId="278AED03" w:rsidR="005734BD" w:rsidRDefault="005734BD" w:rsidP="00294A76">
      <w:pPr>
        <w:rPr>
          <w:lang w:val="en-US"/>
        </w:rPr>
      </w:pPr>
    </w:p>
    <w:p w14:paraId="17B36209" w14:textId="77777777" w:rsidR="005734BD" w:rsidRDefault="005734BD" w:rsidP="00294A76">
      <w:pPr>
        <w:rPr>
          <w:lang w:val="en-US"/>
        </w:rPr>
      </w:pPr>
    </w:p>
    <w:p w14:paraId="5DA43430" w14:textId="60092B71" w:rsidR="005734BD" w:rsidRDefault="005734BD" w:rsidP="00294A76">
      <w:pPr>
        <w:rPr>
          <w:lang w:val="en-US"/>
        </w:rPr>
      </w:pPr>
    </w:p>
    <w:p w14:paraId="77216AA9" w14:textId="501EF267" w:rsidR="005734BD" w:rsidRDefault="005734BD" w:rsidP="00294A76">
      <w:pPr>
        <w:rPr>
          <w:lang w:val="en-US"/>
        </w:rPr>
      </w:pPr>
    </w:p>
    <w:p w14:paraId="71D1EC7C" w14:textId="77777777" w:rsidR="005734BD" w:rsidRDefault="005734BD" w:rsidP="00294A76">
      <w:pPr>
        <w:rPr>
          <w:lang w:val="en-US"/>
        </w:rPr>
      </w:pPr>
    </w:p>
    <w:p w14:paraId="0E85E66C" w14:textId="0F753802" w:rsidR="005734BD" w:rsidRDefault="005734BD" w:rsidP="00294A76">
      <w:pPr>
        <w:rPr>
          <w:lang w:val="en-US"/>
        </w:rPr>
      </w:pPr>
    </w:p>
    <w:p w14:paraId="1BB155D1" w14:textId="77777777" w:rsidR="005734BD" w:rsidRDefault="005734BD" w:rsidP="00294A76">
      <w:pPr>
        <w:rPr>
          <w:lang w:val="en-US"/>
        </w:rPr>
      </w:pPr>
    </w:p>
    <w:p w14:paraId="7AC182AB" w14:textId="3426A481" w:rsidR="005734BD" w:rsidRDefault="005734BD" w:rsidP="00294A76">
      <w:pPr>
        <w:rPr>
          <w:lang w:val="en-US"/>
        </w:rPr>
      </w:pPr>
    </w:p>
    <w:p w14:paraId="3472C5E9" w14:textId="77777777" w:rsidR="005734BD" w:rsidRDefault="005734BD" w:rsidP="00294A76">
      <w:pPr>
        <w:rPr>
          <w:lang w:val="en-US"/>
        </w:rPr>
      </w:pPr>
    </w:p>
    <w:p w14:paraId="6DA5AF09" w14:textId="2FF9165D" w:rsidR="005734BD" w:rsidRDefault="005734BD" w:rsidP="00294A76">
      <w:pPr>
        <w:rPr>
          <w:lang w:val="en-US"/>
        </w:rPr>
      </w:pPr>
    </w:p>
    <w:p w14:paraId="584AF917" w14:textId="77777777" w:rsidR="00B22219" w:rsidRDefault="00B22219" w:rsidP="005734BD">
      <w:pPr>
        <w:rPr>
          <w:lang w:val="en-US"/>
        </w:rPr>
      </w:pPr>
    </w:p>
    <w:p w14:paraId="50BAD8A9" w14:textId="77777777" w:rsidR="00B22219" w:rsidRDefault="00B22219" w:rsidP="005734BD">
      <w:pPr>
        <w:rPr>
          <w:lang w:val="en-US"/>
        </w:rPr>
      </w:pPr>
    </w:p>
    <w:p w14:paraId="2020F136" w14:textId="77777777" w:rsidR="00B22219" w:rsidRDefault="00B22219" w:rsidP="005734BD">
      <w:pPr>
        <w:rPr>
          <w:lang w:val="en-US"/>
        </w:rPr>
      </w:pPr>
    </w:p>
    <w:p w14:paraId="64564DB2" w14:textId="77777777" w:rsidR="00B22219" w:rsidRDefault="00B22219" w:rsidP="005734BD">
      <w:pPr>
        <w:rPr>
          <w:lang w:val="en-US"/>
        </w:rPr>
      </w:pPr>
    </w:p>
    <w:p w14:paraId="5614F957" w14:textId="77777777" w:rsidR="00346074" w:rsidRDefault="00346074">
      <w:pPr>
        <w:ind w:firstLine="360"/>
        <w:rPr>
          <w:rFonts w:asciiTheme="majorHAnsi" w:eastAsiaTheme="majorEastAsia" w:hAnsiTheme="majorHAnsi" w:cstheme="majorBidi"/>
          <w:color w:val="2F5496" w:themeColor="accent1" w:themeShade="BF"/>
          <w:lang w:val="en-US"/>
        </w:rPr>
      </w:pPr>
      <w:r>
        <w:rPr>
          <w:lang w:val="en-US"/>
        </w:rPr>
        <w:br w:type="page"/>
      </w:r>
    </w:p>
    <w:p w14:paraId="45F309CB" w14:textId="5CC3E7FD" w:rsidR="003D3384" w:rsidRDefault="00294A76" w:rsidP="00294A76">
      <w:pPr>
        <w:pStyle w:val="Heading2"/>
        <w:rPr>
          <w:lang w:val="en-US"/>
        </w:rPr>
      </w:pPr>
      <w:r>
        <w:rPr>
          <w:lang w:val="en-US"/>
        </w:rPr>
        <w:lastRenderedPageBreak/>
        <w:t xml:space="preserve"> </w:t>
      </w:r>
      <w:bookmarkStart w:id="12" w:name="_Toc121698167"/>
      <w:r w:rsidR="003D3384">
        <w:rPr>
          <w:lang w:val="en-US"/>
        </w:rPr>
        <w:t>Masterson</w:t>
      </w:r>
      <w:r>
        <w:rPr>
          <w:lang w:val="en-US"/>
        </w:rPr>
        <w:t>:</w:t>
      </w:r>
      <w:r w:rsidR="003D3384" w:rsidRPr="003D3384">
        <w:rPr>
          <w:lang w:val="en-US"/>
        </w:rPr>
        <w:t xml:space="preserve"> Time Dependence of the Core Temperature Coefficients</w:t>
      </w:r>
      <w:bookmarkEnd w:id="12"/>
      <w:r w:rsidR="00CB5A0D">
        <w:rPr>
          <w:lang w:val="en-US"/>
        </w:rPr>
        <w:t xml:space="preserve"> </w:t>
      </w:r>
      <w:r w:rsidR="00CB5A0D">
        <w:rPr>
          <w:lang w:val="en-US"/>
        </w:rPr>
        <w:t>(Reading)</w:t>
      </w:r>
    </w:p>
    <w:p w14:paraId="2EF553DC" w14:textId="41892112" w:rsidR="00B22219" w:rsidRDefault="00B22219" w:rsidP="00B22219">
      <w:pPr>
        <w:rPr>
          <w:lang w:val="en-US"/>
        </w:rPr>
      </w:pPr>
      <w:r w:rsidRPr="00B22219">
        <w:rPr>
          <w:lang w:val="en-US"/>
        </w:rPr>
        <w:t xml:space="preserve">Because the temperature coefficients for the fuel and the moderator do not change at the same rate, their instantaneous effect on the reactivity is </w:t>
      </w:r>
      <w:r w:rsidRPr="00346074">
        <w:rPr>
          <w:color w:val="4472C4" w:themeColor="accent1"/>
          <w:lang w:val="en-US"/>
        </w:rPr>
        <w:t xml:space="preserve">not </w:t>
      </w:r>
      <w:r w:rsidRPr="00B22219">
        <w:rPr>
          <w:lang w:val="en-US"/>
        </w:rPr>
        <w:t xml:space="preserve">the same. In other words, the fuel temperature coefficient affects the reactivity </w:t>
      </w:r>
      <w:r w:rsidRPr="00346074">
        <w:rPr>
          <w:color w:val="4472C4" w:themeColor="accent1"/>
          <w:lang w:val="en-US"/>
        </w:rPr>
        <w:t xml:space="preserve">more quickly </w:t>
      </w:r>
      <w:r w:rsidRPr="00B22219">
        <w:rPr>
          <w:lang w:val="en-US"/>
        </w:rPr>
        <w:t xml:space="preserve">than the moderator temperature coefficient does. For example, changing the temperature of the fuel causes a system-wide change in the reactivity to occur almost immediately. This is because it takes only a couple of milliseconds for the fuel temperature to rise enough to throw additional neutrons into the U-238 absorption resonances. The time frame for this can be as little as 10 –4 seconds, and consequently, the fuel temperature coefficient is also called the </w:t>
      </w:r>
      <w:r w:rsidRPr="00346074">
        <w:rPr>
          <w:color w:val="4472C4" w:themeColor="accent1"/>
          <w:lang w:val="en-US"/>
        </w:rPr>
        <w:t>“prompt” temperature coefficient</w:t>
      </w:r>
      <w:r w:rsidRPr="00B22219">
        <w:rPr>
          <w:lang w:val="en-US"/>
        </w:rPr>
        <w:t>.</w:t>
      </w:r>
    </w:p>
    <w:p w14:paraId="2F9B6FAF" w14:textId="6167403A" w:rsidR="00B22219" w:rsidRDefault="00B22219" w:rsidP="00E84C82">
      <w:pPr>
        <w:rPr>
          <w:lang w:val="en-US"/>
        </w:rPr>
      </w:pPr>
    </w:p>
    <w:p w14:paraId="44C68901" w14:textId="492E507E" w:rsidR="00B22219" w:rsidRPr="00B22219" w:rsidRDefault="00346074" w:rsidP="00346074">
      <w:pPr>
        <w:rPr>
          <w:lang w:val="en-US"/>
        </w:rPr>
      </w:pPr>
      <w:r>
        <w:rPr>
          <w:lang w:val="en-US"/>
        </w:rPr>
        <w:t xml:space="preserve">   </w:t>
      </w:r>
      <w:r w:rsidR="00B22219" w:rsidRPr="00B22219">
        <w:rPr>
          <w:lang w:val="en-US"/>
        </w:rPr>
        <w:t xml:space="preserve">Now let us say a few words about the moderator. Normally it takes a couple of seconds for the heat produced in the fuel to reach the moderator. This heat is transferred by the process of thermal </w:t>
      </w:r>
      <w:r w:rsidR="00B22219" w:rsidRPr="00346074">
        <w:rPr>
          <w:color w:val="4472C4" w:themeColor="accent1"/>
          <w:lang w:val="en-US"/>
        </w:rPr>
        <w:t>conduction</w:t>
      </w:r>
      <w:r w:rsidR="00B22219" w:rsidRPr="00B22219">
        <w:rPr>
          <w:lang w:val="en-US"/>
        </w:rPr>
        <w:t>. This means that the moderator will have only a very small effect on the reactivity initially, but this time lag will only persist until vapor bubbles begin to form. As soon as the coolant starts to boil, the density becomes</w:t>
      </w:r>
    </w:p>
    <w:p w14:paraId="36C68D0A" w14:textId="77777777" w:rsidR="005734BD" w:rsidRPr="005734BD" w:rsidRDefault="005734BD" w:rsidP="005734BD">
      <w:pPr>
        <w:rPr>
          <w:rFonts w:eastAsiaTheme="majorEastAsia"/>
          <w:highlight w:val="lightGray"/>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84C82" w:rsidRPr="00AC006E" w14:paraId="322CCF71" w14:textId="77777777" w:rsidTr="00D17C7E">
        <w:tc>
          <w:tcPr>
            <w:tcW w:w="7088" w:type="dxa"/>
            <w:vAlign w:val="center"/>
          </w:tcPr>
          <w:p w14:paraId="6C265D63" w14:textId="1C763947" w:rsidR="00E84C82" w:rsidRPr="00AC006E" w:rsidRDefault="00346074" w:rsidP="00346074">
            <w:pPr>
              <w:jc w:val="center"/>
              <w:rPr>
                <w:lang w:val="en-US"/>
              </w:rPr>
            </w:pPr>
            <m:oMathPara>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coolant</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r>
                  <w:rPr>
                    <w:rFonts w:ascii="Cambria Math" w:hAnsi="Cambria Math"/>
                    <w:lang w:val="en-US"/>
                  </w:rPr>
                  <m:t>+</m:t>
                </m:r>
                <m:r>
                  <w:rPr>
                    <w:rFonts w:ascii="Cambria Math" w:hAnsi="Cambria Math"/>
                    <w:lang w:val="en-US"/>
                  </w:rPr>
                  <m:t>α</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m:t>
                    </m:r>
                  </m:sub>
                </m:sSub>
              </m:oMath>
            </m:oMathPara>
          </w:p>
        </w:tc>
        <w:tc>
          <w:tcPr>
            <w:tcW w:w="1530" w:type="dxa"/>
            <w:vAlign w:val="center"/>
          </w:tcPr>
          <w:p w14:paraId="16D9876B" w14:textId="6627938A" w:rsidR="00E84C82" w:rsidRPr="00AC006E" w:rsidRDefault="00E84C8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Pr="00AC006E">
              <w:fldChar w:fldCharType="begin"/>
            </w:r>
            <w:r w:rsidRPr="00AC006E">
              <w:instrText xml:space="preserve"> STYLEREF 1 \s </w:instrText>
            </w:r>
            <w:r w:rsidRPr="00AC006E">
              <w:fldChar w:fldCharType="separate"/>
            </w:r>
            <w:r>
              <w:rPr>
                <w:noProof/>
                <w:cs/>
              </w:rPr>
              <w:t>‎</w:t>
            </w:r>
            <w:r>
              <w:rPr>
                <w:noProof/>
              </w:rPr>
              <w:t>17</w:t>
            </w:r>
            <w:r w:rsidRPr="00AC006E">
              <w:fldChar w:fldCharType="end"/>
            </w:r>
            <w:r w:rsidRPr="00AC006E">
              <w:t>.</w:t>
            </w:r>
            <w:r w:rsidRPr="00AC006E">
              <w:fldChar w:fldCharType="begin"/>
            </w:r>
            <w:r w:rsidRPr="00AC006E">
              <w:instrText xml:space="preserve"> SEQ Equation \* ARABIC \s 1 </w:instrText>
            </w:r>
            <w:r w:rsidRPr="00AC006E">
              <w:fldChar w:fldCharType="separate"/>
            </w:r>
            <w:r>
              <w:rPr>
                <w:noProof/>
              </w:rPr>
              <w:t>24</w:t>
            </w:r>
            <w:r w:rsidRPr="00AC006E">
              <w:fldChar w:fldCharType="end"/>
            </w:r>
            <w:r w:rsidRPr="00AC006E">
              <w:rPr>
                <w:lang w:val="en-US"/>
              </w:rPr>
              <w:t xml:space="preserve"> </w:t>
            </w:r>
          </w:p>
        </w:tc>
      </w:tr>
    </w:tbl>
    <w:p w14:paraId="4266BDF3" w14:textId="7E802511" w:rsidR="004F0E83" w:rsidRDefault="00E84C82">
      <w:pPr>
        <w:ind w:firstLine="360"/>
        <w:rPr>
          <w:rFonts w:asciiTheme="majorHAnsi" w:eastAsiaTheme="majorEastAsia" w:hAnsiTheme="majorHAnsi" w:cstheme="majorBidi"/>
          <w:b/>
          <w:bCs/>
          <w:color w:val="2F5496" w:themeColor="accent1" w:themeShade="BF"/>
          <w:highlight w:val="lightGray"/>
          <w:lang w:val="en-US"/>
        </w:rPr>
      </w:pPr>
      <w:r>
        <w:rPr>
          <w:rFonts w:asciiTheme="majorHAnsi" w:eastAsiaTheme="majorEastAsia" w:hAnsiTheme="majorHAnsi" w:cstheme="majorBidi"/>
          <w:b/>
          <w:bCs/>
          <w:color w:val="2F5496" w:themeColor="accent1" w:themeShade="BF"/>
          <w:highlight w:val="lightGray"/>
          <w:lang w:val="en-US"/>
        </w:rPr>
        <w:t xml:space="preserve"> </w:t>
      </w:r>
    </w:p>
    <w:p w14:paraId="3B4B4862" w14:textId="7C92E732" w:rsidR="00476F42" w:rsidRDefault="00476F42" w:rsidP="00476F42">
      <w:pPr>
        <w:rPr>
          <w:rFonts w:eastAsiaTheme="majorEastAsia"/>
          <w:lang w:val="en-US"/>
        </w:rPr>
      </w:pPr>
      <w:proofErr w:type="gramStart"/>
      <w:r w:rsidRPr="00476F42">
        <w:rPr>
          <w:rFonts w:eastAsiaTheme="majorEastAsia"/>
          <w:lang w:val="en-US"/>
        </w:rPr>
        <w:t>W</w:t>
      </w:r>
      <w:r w:rsidRPr="00476F42">
        <w:rPr>
          <w:rFonts w:eastAsiaTheme="majorEastAsia"/>
          <w:lang w:val="en-US"/>
        </w:rPr>
        <w:t>here</w:t>
      </w:r>
      <w:proofErr w:type="gramEnd"/>
    </w:p>
    <w:p w14:paraId="72375BF5" w14:textId="77777777" w:rsidR="00476F42" w:rsidRDefault="00476F42" w:rsidP="00476F42">
      <w:pPr>
        <w:rPr>
          <w:rFonts w:eastAsiaTheme="majorEastAsia"/>
          <w:lang w:val="en-US"/>
        </w:rPr>
      </w:pPr>
      <w:r>
        <w:rPr>
          <w:rFonts w:eastAsiaTheme="majorEastAsia"/>
          <w:lang w:val="en-US"/>
        </w:rPr>
        <w:tab/>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oMath>
      <w:r>
        <w:rPr>
          <w:rFonts w:eastAsiaTheme="majorEastAsia"/>
          <w:lang w:val="en-US"/>
        </w:rPr>
        <w:t>:</w:t>
      </w:r>
      <w:r w:rsidRPr="00476F42">
        <w:rPr>
          <w:rFonts w:eastAsiaTheme="majorEastAsia"/>
          <w:lang w:val="en-US"/>
        </w:rPr>
        <w:t xml:space="preserve"> is the density of the liquid</w:t>
      </w:r>
    </w:p>
    <w:p w14:paraId="5D28CAC5" w14:textId="77777777" w:rsidR="00476F42" w:rsidRDefault="00476F42" w:rsidP="00476F42">
      <w:pPr>
        <w:rPr>
          <w:rFonts w:eastAsiaTheme="majorEastAsia"/>
          <w:lang w:val="en-US"/>
        </w:rPr>
      </w:pPr>
      <w:r>
        <w:rPr>
          <w:rFonts w:eastAsiaTheme="majorEastAsia"/>
          <w:lang w:val="en-US"/>
        </w:rPr>
        <w:tab/>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m:t>
            </m:r>
          </m:sub>
        </m:sSub>
      </m:oMath>
      <w:r>
        <w:rPr>
          <w:rFonts w:eastAsiaTheme="majorEastAsia"/>
          <w:lang w:val="en-US"/>
        </w:rPr>
        <w:t>:</w:t>
      </w:r>
      <w:r w:rsidRPr="00476F42">
        <w:rPr>
          <w:rFonts w:eastAsiaTheme="majorEastAsia"/>
          <w:lang w:val="en-US"/>
        </w:rPr>
        <w:t xml:space="preserve"> is the density of the vapor </w:t>
      </w:r>
    </w:p>
    <w:p w14:paraId="1648733E" w14:textId="00F7DC29" w:rsidR="00476F42" w:rsidRPr="00476F42" w:rsidRDefault="00476F42" w:rsidP="00476F42">
      <w:pPr>
        <w:ind w:firstLine="720"/>
        <w:rPr>
          <w:rFonts w:eastAsiaTheme="majorEastAsia"/>
          <w:lang w:val="en-US"/>
        </w:rPr>
      </w:pPr>
      <w:r w:rsidRPr="00476F42">
        <w:rPr>
          <w:rFonts w:eastAsiaTheme="majorEastAsia"/>
          <w:lang w:val="en-US"/>
        </w:rPr>
        <w:t>α is the void fraction of the mixture</w:t>
      </w:r>
    </w:p>
    <w:p w14:paraId="151AF9EF" w14:textId="09EDA809" w:rsidR="00346074" w:rsidRDefault="003957D8" w:rsidP="00476F42">
      <w:pPr>
        <w:rPr>
          <w:rFonts w:eastAsiaTheme="majorEastAsia"/>
          <w:lang w:val="en-US"/>
        </w:rPr>
      </w:pPr>
      <w:r w:rsidRPr="00476F42">
        <w:rPr>
          <w:rFonts w:eastAsiaTheme="majorEastAsia"/>
          <w:lang w:val="en-US"/>
        </w:rPr>
        <w:t>Thus,</w:t>
      </w:r>
      <w:r w:rsidR="00476F42" w:rsidRPr="00476F42">
        <w:rPr>
          <w:rFonts w:eastAsiaTheme="majorEastAsia"/>
          <w:lang w:val="en-US"/>
        </w:rPr>
        <w:t xml:space="preserve"> this density change needs to be </w:t>
      </w:r>
      <w:proofErr w:type="gramStart"/>
      <w:r w:rsidR="00476F42" w:rsidRPr="00476F42">
        <w:rPr>
          <w:rFonts w:eastAsiaTheme="majorEastAsia"/>
          <w:lang w:val="en-US"/>
        </w:rPr>
        <w:t>taken into account</w:t>
      </w:r>
      <w:proofErr w:type="gramEnd"/>
      <w:r w:rsidR="00476F42" w:rsidRPr="00476F42">
        <w:rPr>
          <w:rFonts w:eastAsiaTheme="majorEastAsia"/>
          <w:lang w:val="en-US"/>
        </w:rPr>
        <w:t xml:space="preserve"> in the calculation of the time-dependent reactivity reduction. Finally, the neutron energy spectrum hardens when more voids appear. This causes the neutron leakage rate l to increase, and the neutron mean free path increases as well. The time frames associated with each of these changes to the global reactivity are shown in Table 17.3. Table 17.3 also gives the magnitude of the changes as well.</w:t>
      </w:r>
    </w:p>
    <w:p w14:paraId="1EEEDA80" w14:textId="77777777" w:rsidR="00476F42" w:rsidRDefault="00476F42" w:rsidP="00476F42">
      <w:pPr>
        <w:rPr>
          <w:rFonts w:eastAsiaTheme="majorEastAsia"/>
          <w:highlight w:val="lightGray"/>
          <w:lang w:val="en-US"/>
        </w:rPr>
      </w:pPr>
    </w:p>
    <w:p w14:paraId="53A8E8A9" w14:textId="2E68D2E5" w:rsidR="00E84C82" w:rsidRDefault="00E84C82">
      <w:pPr>
        <w:ind w:firstLine="360"/>
        <w:rPr>
          <w:rFonts w:asciiTheme="majorHAnsi" w:eastAsiaTheme="majorEastAsia" w:hAnsiTheme="majorHAnsi" w:cstheme="majorBidi"/>
          <w:b/>
          <w:bCs/>
          <w:color w:val="2F5496" w:themeColor="accent1" w:themeShade="BF"/>
          <w:highlight w:val="lightGray"/>
          <w:lang w:val="en-US"/>
        </w:rPr>
      </w:pPr>
      <w:r w:rsidRPr="00E84C82">
        <w:rPr>
          <w:rFonts w:asciiTheme="majorHAnsi" w:eastAsiaTheme="majorEastAsia" w:hAnsiTheme="majorHAnsi" w:cstheme="majorBidi"/>
          <w:b/>
          <w:bCs/>
          <w:color w:val="2F5496" w:themeColor="accent1" w:themeShade="BF"/>
          <w:lang w:val="en-US"/>
        </w:rPr>
        <w:drawing>
          <wp:inline distT="0" distB="0" distL="0" distR="0" wp14:anchorId="066F557E" wp14:editId="19841CEC">
            <wp:extent cx="6121572" cy="2231097"/>
            <wp:effectExtent l="12700" t="12700" r="1270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8935" cy="2233780"/>
                    </a:xfrm>
                    <a:prstGeom prst="rect">
                      <a:avLst/>
                    </a:prstGeom>
                    <a:ln>
                      <a:solidFill>
                        <a:schemeClr val="accent1"/>
                      </a:solidFill>
                    </a:ln>
                  </pic:spPr>
                </pic:pic>
              </a:graphicData>
            </a:graphic>
          </wp:inline>
        </w:drawing>
      </w:r>
    </w:p>
    <w:p w14:paraId="3ECBFF41" w14:textId="7022F927" w:rsidR="004F0E83" w:rsidRDefault="004F0E83">
      <w:pPr>
        <w:ind w:firstLine="360"/>
        <w:rPr>
          <w:rFonts w:asciiTheme="majorHAnsi" w:eastAsiaTheme="majorEastAsia" w:hAnsiTheme="majorHAnsi" w:cstheme="majorBidi"/>
          <w:b/>
          <w:bCs/>
          <w:color w:val="2F5496" w:themeColor="accent1" w:themeShade="BF"/>
          <w:highlight w:val="lightGray"/>
          <w:lang w:val="en-US"/>
        </w:rPr>
      </w:pPr>
    </w:p>
    <w:p w14:paraId="61EF0004" w14:textId="25681C05" w:rsidR="00476F42" w:rsidRDefault="00476F42" w:rsidP="00476F42">
      <w:pPr>
        <w:pStyle w:val="Heading2"/>
        <w:rPr>
          <w:lang w:val="en-US"/>
        </w:rPr>
      </w:pPr>
      <w:r>
        <w:rPr>
          <w:lang w:val="en-US"/>
        </w:rPr>
        <w:t xml:space="preserve"> </w:t>
      </w:r>
      <w:bookmarkStart w:id="13" w:name="_Toc121698168"/>
      <w:r>
        <w:rPr>
          <w:lang w:val="en-US"/>
        </w:rPr>
        <w:t>Masterson:</w:t>
      </w:r>
      <w:r w:rsidRPr="003D3384">
        <w:rPr>
          <w:lang w:val="en-US"/>
        </w:rPr>
        <w:t xml:space="preserve"> </w:t>
      </w:r>
      <w:r>
        <w:rPr>
          <w:lang w:val="en-US"/>
        </w:rPr>
        <w:t>R</w:t>
      </w:r>
      <w:r w:rsidRPr="00476F42">
        <w:rPr>
          <w:lang w:val="en-US"/>
        </w:rPr>
        <w:t>egulatory requirements Governing Sudden reactivity Changes</w:t>
      </w:r>
      <w:bookmarkEnd w:id="13"/>
      <w:r w:rsidR="00CB5A0D">
        <w:rPr>
          <w:lang w:val="en-US"/>
        </w:rPr>
        <w:t xml:space="preserve"> (Reading)</w:t>
      </w:r>
    </w:p>
    <w:p w14:paraId="4A47045B" w14:textId="42EF391D" w:rsidR="00476F42" w:rsidRDefault="00476F42" w:rsidP="00476F42">
      <w:pPr>
        <w:rPr>
          <w:lang w:val="en-US"/>
        </w:rPr>
      </w:pPr>
      <w:r w:rsidRPr="00476F42">
        <w:rPr>
          <w:lang w:val="en-US"/>
        </w:rPr>
        <w:t>raising the power level does not necessarily guarantee that all regions of the core will experience the same temperature change at the same time. For example, the fuel temperature may increase faster than the coolant temperature, and in some fuel assemblies, the temperature of the coolant may be lower than in others. For this reason, the U.S. N</w:t>
      </w:r>
      <w:r>
        <w:rPr>
          <w:lang w:val="en-US"/>
        </w:rPr>
        <w:t>R</w:t>
      </w:r>
      <w:r w:rsidRPr="00476F42">
        <w:rPr>
          <w:lang w:val="en-US"/>
        </w:rPr>
        <w:t xml:space="preserve">C will not allow a commercial nuclear power plant to be licensed in the United States unless the temperature coefficient of the reactivity is negative across its </w:t>
      </w:r>
      <w:r w:rsidRPr="00476F42">
        <w:rPr>
          <w:color w:val="4472C4" w:themeColor="accent1"/>
          <w:lang w:val="en-US"/>
        </w:rPr>
        <w:t>entire operating range</w:t>
      </w:r>
      <w:r w:rsidRPr="00476F42">
        <w:rPr>
          <w:lang w:val="en-US"/>
        </w:rPr>
        <w:t>. (Military reactors normally have different regulatory requirements.)</w:t>
      </w:r>
    </w:p>
    <w:p w14:paraId="6E6EDBC2" w14:textId="2DF19398" w:rsidR="00476F42" w:rsidRDefault="00476F42" w:rsidP="00476F42">
      <w:pPr>
        <w:rPr>
          <w:lang w:val="en-US"/>
        </w:rPr>
      </w:pPr>
    </w:p>
    <w:p w14:paraId="27B7FA46" w14:textId="0858581C" w:rsidR="00476F42" w:rsidRDefault="00476F42" w:rsidP="00476F42">
      <w:pPr>
        <w:rPr>
          <w:lang w:val="en-US"/>
        </w:rPr>
      </w:pPr>
      <w:r w:rsidRPr="00476F42">
        <w:rPr>
          <w:lang w:val="en-US"/>
        </w:rPr>
        <w:t xml:space="preserve">Normally, the value of α T is measured by increasing the power level, and at each elevated power, measuring the increase in the temperature of the coolant ΔT and the overall reactivity change </w:t>
      </w:r>
      <w:proofErr w:type="spellStart"/>
      <w:r w:rsidRPr="00476F42">
        <w:rPr>
          <w:lang w:val="en-US"/>
        </w:rPr>
        <w:t>Δρ</w:t>
      </w:r>
      <w:proofErr w:type="spellEnd"/>
      <w:r w:rsidRPr="00476F42">
        <w:rPr>
          <w:lang w:val="en-US"/>
        </w:rPr>
        <w:t xml:space="preserve">. (The value of </w:t>
      </w:r>
      <w:proofErr w:type="spellStart"/>
      <w:r w:rsidRPr="00476F42">
        <w:rPr>
          <w:lang w:val="en-US"/>
        </w:rPr>
        <w:t>Δρ</w:t>
      </w:r>
      <w:proofErr w:type="spellEnd"/>
      <w:r w:rsidRPr="00476F42">
        <w:rPr>
          <w:lang w:val="en-US"/>
        </w:rPr>
        <w:t xml:space="preserve"> can be then inferred from the reactor period T.) The results of this data collection process are shown for a research reactor in Table 17.4. After the data has been collected, it can then be plotted using a graph </w:t>
      </w:r>
      <w:proofErr w:type="gramStart"/>
      <w:r w:rsidRPr="00476F42">
        <w:rPr>
          <w:lang w:val="en-US"/>
        </w:rPr>
        <w:t>similar to</w:t>
      </w:r>
      <w:proofErr w:type="gramEnd"/>
      <w:r w:rsidRPr="00476F42">
        <w:rPr>
          <w:lang w:val="en-US"/>
        </w:rPr>
        <w:t xml:space="preserve"> that shown in Figure 17.15.</w:t>
      </w:r>
    </w:p>
    <w:p w14:paraId="4038E54A" w14:textId="7C3F7C2D" w:rsidR="00476F42" w:rsidRPr="00476F42" w:rsidRDefault="00476F42" w:rsidP="00476F42">
      <w:pPr>
        <w:jc w:val="center"/>
        <w:rPr>
          <w:lang w:val="en-US"/>
        </w:rPr>
      </w:pPr>
      <w:r w:rsidRPr="00476F42">
        <w:rPr>
          <w:lang w:val="en-US"/>
        </w:rPr>
        <w:lastRenderedPageBreak/>
        <w:drawing>
          <wp:inline distT="0" distB="0" distL="0" distR="0" wp14:anchorId="2A8BC934" wp14:editId="22461E99">
            <wp:extent cx="5613400" cy="2286000"/>
            <wp:effectExtent l="12700" t="12700" r="1270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400" cy="2286000"/>
                    </a:xfrm>
                    <a:prstGeom prst="rect">
                      <a:avLst/>
                    </a:prstGeom>
                    <a:ln>
                      <a:solidFill>
                        <a:schemeClr val="accent1"/>
                      </a:solidFill>
                    </a:ln>
                  </pic:spPr>
                </pic:pic>
              </a:graphicData>
            </a:graphic>
          </wp:inline>
        </w:drawing>
      </w:r>
    </w:p>
    <w:p w14:paraId="08BD5192" w14:textId="77777777" w:rsidR="00476F42" w:rsidRDefault="00476F42">
      <w:pPr>
        <w:ind w:firstLine="360"/>
        <w:rPr>
          <w:rFonts w:asciiTheme="majorHAnsi" w:eastAsiaTheme="majorEastAsia" w:hAnsiTheme="majorHAnsi" w:cstheme="majorBidi"/>
          <w:b/>
          <w:bCs/>
          <w:color w:val="2F5496" w:themeColor="accent1" w:themeShade="BF"/>
          <w:highlight w:val="lightGray"/>
          <w:lang w:val="en-US"/>
        </w:rPr>
      </w:pPr>
    </w:p>
    <w:p w14:paraId="7567FA1D" w14:textId="11092592" w:rsidR="004F0E83" w:rsidRDefault="00B22219">
      <w:pPr>
        <w:ind w:firstLine="360"/>
        <w:rPr>
          <w:rFonts w:asciiTheme="majorHAnsi" w:eastAsiaTheme="majorEastAsia" w:hAnsiTheme="majorHAnsi" w:cstheme="majorBidi"/>
          <w:b/>
          <w:bCs/>
          <w:color w:val="2F5496" w:themeColor="accent1" w:themeShade="BF"/>
          <w:highlight w:val="lightGray"/>
          <w:lang w:val="en-US"/>
        </w:rPr>
      </w:pPr>
      <w:r w:rsidRPr="00DE0F47">
        <w:rPr>
          <w:rFonts w:asciiTheme="majorHAnsi" w:eastAsiaTheme="majorEastAsia" w:hAnsiTheme="majorHAnsi" w:cstheme="majorBidi"/>
          <w:noProof/>
          <w:color w:val="2F5496" w:themeColor="accent1" w:themeShade="BF"/>
          <w:lang w:val="en-US"/>
        </w:rPr>
        <w:drawing>
          <wp:inline distT="0" distB="0" distL="0" distR="0" wp14:anchorId="26F30B5C" wp14:editId="5507A089">
            <wp:extent cx="6007100" cy="337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7100" cy="3378200"/>
                    </a:xfrm>
                    <a:prstGeom prst="rect">
                      <a:avLst/>
                    </a:prstGeom>
                  </pic:spPr>
                </pic:pic>
              </a:graphicData>
            </a:graphic>
          </wp:inline>
        </w:drawing>
      </w:r>
    </w:p>
    <w:p w14:paraId="7AE3D007" w14:textId="7710925E" w:rsidR="004F0E83" w:rsidRDefault="004F0E83">
      <w:pPr>
        <w:ind w:firstLine="360"/>
        <w:rPr>
          <w:rFonts w:asciiTheme="majorHAnsi" w:eastAsiaTheme="majorEastAsia" w:hAnsiTheme="majorHAnsi" w:cstheme="majorBidi"/>
          <w:b/>
          <w:bCs/>
          <w:color w:val="2F5496" w:themeColor="accent1" w:themeShade="BF"/>
          <w:highlight w:val="lightGray"/>
          <w:lang w:val="en-US"/>
        </w:rPr>
      </w:pPr>
    </w:p>
    <w:p w14:paraId="71EA8BC6" w14:textId="624E16A3" w:rsidR="004F0E83" w:rsidRDefault="00E84C82">
      <w:pPr>
        <w:ind w:firstLine="360"/>
        <w:rPr>
          <w:rFonts w:asciiTheme="majorHAnsi" w:eastAsiaTheme="majorEastAsia" w:hAnsiTheme="majorHAnsi" w:cstheme="majorBidi"/>
          <w:b/>
          <w:bCs/>
          <w:color w:val="2F5496" w:themeColor="accent1" w:themeShade="BF"/>
          <w:highlight w:val="lightGray"/>
          <w:lang w:val="en-US"/>
        </w:rPr>
      </w:pPr>
      <w:r w:rsidRPr="00E84C82">
        <w:rPr>
          <w:rFonts w:asciiTheme="majorHAnsi" w:eastAsiaTheme="majorEastAsia" w:hAnsiTheme="majorHAnsi" w:cstheme="majorBidi"/>
          <w:b/>
          <w:bCs/>
          <w:color w:val="2F5496" w:themeColor="accent1" w:themeShade="BF"/>
          <w:shd w:val="clear" w:color="auto" w:fill="FFF2CC" w:themeFill="accent4" w:themeFillTint="33"/>
          <w:lang w:val="en-US"/>
        </w:rPr>
        <w:drawing>
          <wp:inline distT="0" distB="0" distL="0" distR="0" wp14:anchorId="68C74F3E" wp14:editId="4137EA2B">
            <wp:extent cx="5638800" cy="1282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8800" cy="1282700"/>
                    </a:xfrm>
                    <a:prstGeom prst="rect">
                      <a:avLst/>
                    </a:prstGeom>
                  </pic:spPr>
                </pic:pic>
              </a:graphicData>
            </a:graphic>
          </wp:inline>
        </w:drawing>
      </w:r>
    </w:p>
    <w:p w14:paraId="1B3D076B" w14:textId="0F525044" w:rsidR="004F0E83" w:rsidRDefault="004F0E83">
      <w:pPr>
        <w:ind w:firstLine="360"/>
        <w:rPr>
          <w:rFonts w:asciiTheme="majorHAnsi" w:eastAsiaTheme="majorEastAsia" w:hAnsiTheme="majorHAnsi" w:cstheme="majorBidi"/>
          <w:b/>
          <w:bCs/>
          <w:color w:val="2F5496" w:themeColor="accent1" w:themeShade="BF"/>
          <w:highlight w:val="lightGray"/>
          <w:lang w:val="en-US"/>
        </w:rPr>
      </w:pPr>
    </w:p>
    <w:p w14:paraId="341010DE" w14:textId="042C52B8" w:rsidR="00B22219" w:rsidRDefault="00476F42" w:rsidP="00476F42">
      <w:pPr>
        <w:ind w:firstLine="360"/>
        <w:jc w:val="center"/>
        <w:rPr>
          <w:rFonts w:asciiTheme="majorHAnsi" w:eastAsiaTheme="majorEastAsia" w:hAnsiTheme="majorHAnsi" w:cstheme="majorBidi"/>
          <w:b/>
          <w:bCs/>
          <w:color w:val="2F5496" w:themeColor="accent1" w:themeShade="BF"/>
          <w:lang w:val="en-US"/>
        </w:rPr>
      </w:pPr>
      <w:r w:rsidRPr="00FB5CBE">
        <w:rPr>
          <w:rFonts w:asciiTheme="majorHAnsi" w:eastAsiaTheme="majorEastAsia" w:hAnsiTheme="majorHAnsi" w:cstheme="majorBidi"/>
          <w:noProof/>
          <w:color w:val="2F5496" w:themeColor="accent1" w:themeShade="BF"/>
          <w:lang w:val="en-US"/>
        </w:rPr>
        <w:drawing>
          <wp:inline distT="0" distB="0" distL="0" distR="0" wp14:anchorId="336E08E8" wp14:editId="6ACA07C8">
            <wp:extent cx="3625200" cy="18000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5200" cy="1800000"/>
                    </a:xfrm>
                    <a:prstGeom prst="rect">
                      <a:avLst/>
                    </a:prstGeom>
                  </pic:spPr>
                </pic:pic>
              </a:graphicData>
            </a:graphic>
          </wp:inline>
        </w:drawing>
      </w:r>
      <w:r w:rsidR="00B22219">
        <w:rPr>
          <w:lang w:val="en-US"/>
        </w:rPr>
        <w:br w:type="page"/>
      </w:r>
    </w:p>
    <w:p w14:paraId="18A4C39E" w14:textId="79184B5C" w:rsidR="003615F7" w:rsidRPr="00223C97" w:rsidRDefault="00C83F92" w:rsidP="004F0E83">
      <w:pPr>
        <w:pStyle w:val="Heading1"/>
        <w:numPr>
          <w:ilvl w:val="0"/>
          <w:numId w:val="0"/>
        </w:numPr>
        <w:rPr>
          <w:lang w:val="en-US"/>
        </w:rPr>
      </w:pPr>
      <w:bookmarkStart w:id="14" w:name="_Toc121698169"/>
      <w:r>
        <w:rPr>
          <w:lang w:val="en-US"/>
        </w:rPr>
        <w:lastRenderedPageBreak/>
        <w:t>Reading</w:t>
      </w:r>
      <w:r w:rsidR="00223C97">
        <w:rPr>
          <w:lang w:val="en-US"/>
        </w:rPr>
        <w:t>: Ch09.</w:t>
      </w:r>
      <w:r w:rsidR="002C1A9A" w:rsidRPr="002C1A9A">
        <w:rPr>
          <w:lang w:val="en-US"/>
        </w:rPr>
        <w:t>Energy Transport</w:t>
      </w:r>
      <w:bookmarkEnd w:id="14"/>
    </w:p>
    <w:p w14:paraId="70BA50D1" w14:textId="2574BD7C" w:rsidR="00B32F34" w:rsidRDefault="002C1A9A" w:rsidP="003615F7">
      <w:pPr>
        <w:pStyle w:val="Heading2"/>
        <w:rPr>
          <w:lang w:val="en-US"/>
        </w:rPr>
      </w:pPr>
      <w:bookmarkStart w:id="15" w:name="_Toc121698170"/>
      <w:r>
        <w:rPr>
          <w:lang w:val="en-US"/>
        </w:rPr>
        <w:t>Introduction</w:t>
      </w:r>
      <w:bookmarkEnd w:id="15"/>
    </w:p>
    <w:p w14:paraId="08CDFA09" w14:textId="77777777" w:rsidR="003615F7" w:rsidRPr="003615F7" w:rsidRDefault="003615F7" w:rsidP="003615F7">
      <w:pPr>
        <w:pStyle w:val="ListParagraph"/>
        <w:numPr>
          <w:ilvl w:val="0"/>
          <w:numId w:val="35"/>
        </w:numPr>
        <w:rPr>
          <w:lang w:val="en-US"/>
        </w:rPr>
      </w:pPr>
      <w:r w:rsidRPr="003615F7">
        <w:rPr>
          <w:lang w:val="en-US"/>
        </w:rPr>
        <w:t>In Chapters 5 through 7, where the time and spatial distributions of neutrons in reactors are examined, the reader learned that with a specified set of cross sections the criticality equations allow reactors to operate at any power, without affecting the multiplication; the power level simply provides the normalization for the flux solution. The independence of power level from multiplication, however, only holds when the neutron flux is small. At higher power levels the temperatures of the fuel and coolant increase. Thermal expansion and other phenomena, such as Doppler broadening, then bring about changes in the cross sections, and concomitant changes in the value of k. In Chapter 8 we examined the temperature effects associated with power level changes. In this chapter we complete the loop by examining the reactivity feedback resulting from those changes in temperature.</w:t>
      </w:r>
    </w:p>
    <w:p w14:paraId="60FDE62A" w14:textId="77777777" w:rsidR="003615F7" w:rsidRPr="003615F7" w:rsidRDefault="003615F7" w:rsidP="003615F7">
      <w:pPr>
        <w:pStyle w:val="ListParagraph"/>
        <w:numPr>
          <w:ilvl w:val="0"/>
          <w:numId w:val="35"/>
        </w:numPr>
        <w:rPr>
          <w:lang w:val="en-US"/>
        </w:rPr>
      </w:pPr>
    </w:p>
    <w:p w14:paraId="0A95F918" w14:textId="0773C141" w:rsidR="003615F7" w:rsidRPr="003615F7" w:rsidRDefault="003615F7" w:rsidP="003615F7">
      <w:pPr>
        <w:pStyle w:val="ListParagraph"/>
        <w:numPr>
          <w:ilvl w:val="0"/>
          <w:numId w:val="35"/>
        </w:numPr>
        <w:rPr>
          <w:lang w:val="en-US"/>
        </w:rPr>
      </w:pPr>
      <w:r w:rsidRPr="003615F7">
        <w:rPr>
          <w:lang w:val="en-US"/>
        </w:rPr>
        <w:t>We begin by defining reactivity coefficients and then look at those caused specifically by fuel and by moderator temperature changes. We proceed by examining the reactivity effects that take place under various operating conditions, such as heat up from room temperature to operating conditions, changes in power level, transients, and so on. After examining reactivity control and the concepts of excess reactivity, temperature, and power defects, we conclude with a discussion of reactor transients.</w:t>
      </w:r>
    </w:p>
    <w:p w14:paraId="6D42A985" w14:textId="77777777" w:rsidR="00BA71AD" w:rsidRPr="00BA71AD" w:rsidRDefault="00BA71AD" w:rsidP="00BA71AD">
      <w:pPr>
        <w:rPr>
          <w:lang w:val="en-US"/>
        </w:rPr>
      </w:pPr>
    </w:p>
    <w:p w14:paraId="29C42A1E" w14:textId="7EC9834C" w:rsidR="00BA71AD" w:rsidRDefault="00BA71AD" w:rsidP="00BA71AD">
      <w:pPr>
        <w:pStyle w:val="Heading2"/>
        <w:rPr>
          <w:lang w:val="en-US"/>
        </w:rPr>
      </w:pPr>
      <w:bookmarkStart w:id="16" w:name="_Toc121698171"/>
      <w:r w:rsidRPr="00BA71AD">
        <w:rPr>
          <w:lang w:val="en-US"/>
        </w:rPr>
        <w:t>Core Power Distribution</w:t>
      </w:r>
      <w:bookmarkEnd w:id="16"/>
    </w:p>
    <w:p w14:paraId="13BEECA7" w14:textId="2FB51EC3" w:rsidR="003615F7" w:rsidRPr="003615F7" w:rsidRDefault="003615F7" w:rsidP="003615F7">
      <w:pPr>
        <w:pStyle w:val="ListParagraph"/>
        <w:numPr>
          <w:ilvl w:val="0"/>
          <w:numId w:val="36"/>
        </w:numPr>
        <w:rPr>
          <w:lang w:val="en-US"/>
        </w:rPr>
      </w:pPr>
      <w:r w:rsidRPr="003615F7">
        <w:rPr>
          <w:lang w:val="en-US"/>
        </w:rPr>
        <w:t xml:space="preserve">The treatment of reactor kinetics in Chapter 5 indicates that the power produced by a reactor is determined by the time-dependent multiplication </w:t>
      </w:r>
      <m:oMath>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oMath>
      <w:r w:rsidRPr="003615F7">
        <w:rPr>
          <w:lang w:val="en-US"/>
        </w:rPr>
        <w:t>, or correspondingly the reactivity,</w:t>
      </w:r>
    </w:p>
    <w:p w14:paraId="55F324D4" w14:textId="7DFCC28D"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6633C" w:rsidRPr="00AC006E" w14:paraId="3A1E493F" w14:textId="77777777" w:rsidTr="00D17C7E">
        <w:tc>
          <w:tcPr>
            <w:tcW w:w="7088" w:type="dxa"/>
            <w:vAlign w:val="center"/>
          </w:tcPr>
          <w:p w14:paraId="5D26DD4A" w14:textId="546D40F3" w:rsidR="0036633C" w:rsidRPr="00AC006E" w:rsidRDefault="003615F7" w:rsidP="00F77EAE">
            <w:pPr>
              <w:jc w:val="center"/>
              <w:rPr>
                <w:lang w:val="en-US"/>
              </w:rPr>
            </w:pPr>
            <m:oMathPara>
              <m:oMath>
                <m:r>
                  <w:rPr>
                    <w:rFonts w:ascii="Cambria Math" w:hAnsi="Cambria Math"/>
                    <w:lang w:val="en-US"/>
                  </w:rPr>
                  <m:t>ρ</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r>
                      <w:rPr>
                        <w:rFonts w:ascii="Cambria Math" w:hAnsi="Cambria Math"/>
                        <w:lang w:val="en-US"/>
                      </w:rPr>
                      <m:t>-1</m:t>
                    </m:r>
                  </m:num>
                  <m:den>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den>
                </m:f>
              </m:oMath>
            </m:oMathPara>
          </w:p>
        </w:tc>
        <w:tc>
          <w:tcPr>
            <w:tcW w:w="1530" w:type="dxa"/>
            <w:vAlign w:val="center"/>
          </w:tcPr>
          <w:p w14:paraId="370446D6" w14:textId="6DD8BDFF" w:rsidR="00AE33D1" w:rsidRPr="00AC006E" w:rsidRDefault="0036633C" w:rsidP="00AE33D1">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E876D7">
              <w:fldChar w:fldCharType="begin"/>
            </w:r>
            <w:r w:rsidR="00E876D7">
              <w:instrText xml:space="preserve"> STYLEREF 1 \s </w:instrText>
            </w:r>
            <w:r w:rsidR="00E876D7">
              <w:fldChar w:fldCharType="separate"/>
            </w:r>
            <w:r w:rsidR="00F859F2">
              <w:rPr>
                <w:noProof/>
                <w:cs/>
              </w:rPr>
              <w:t>‎</w:t>
            </w:r>
            <w:r w:rsidR="00F859F2">
              <w:rPr>
                <w:noProof/>
              </w:rPr>
              <w:t>0</w:t>
            </w:r>
            <w:r w:rsidR="00E876D7">
              <w:rPr>
                <w:noProof/>
              </w:rPr>
              <w:fldChar w:fldCharType="end"/>
            </w:r>
            <w:r w:rsidRPr="00AC006E">
              <w:t>.</w:t>
            </w:r>
            <w:r w:rsidR="00E876D7">
              <w:fldChar w:fldCharType="begin"/>
            </w:r>
            <w:r w:rsidR="00E876D7">
              <w:instrText xml:space="preserve"> SEQ Equation \* ARABIC \s 1 </w:instrText>
            </w:r>
            <w:r w:rsidR="00E876D7">
              <w:fldChar w:fldCharType="separate"/>
            </w:r>
            <w:r w:rsidR="00F859F2">
              <w:rPr>
                <w:noProof/>
              </w:rPr>
              <w:t>1</w:t>
            </w:r>
            <w:r w:rsidR="00E876D7">
              <w:rPr>
                <w:noProof/>
              </w:rPr>
              <w:fldChar w:fldCharType="end"/>
            </w:r>
            <w:r w:rsidRPr="00AC006E">
              <w:rPr>
                <w:lang w:val="en-US"/>
              </w:rPr>
              <w:t xml:space="preserve"> </w:t>
            </w:r>
          </w:p>
        </w:tc>
      </w:tr>
    </w:tbl>
    <w:p w14:paraId="26553EEB" w14:textId="77777777" w:rsidR="00482760" w:rsidRDefault="003615F7" w:rsidP="003615F7">
      <w:pPr>
        <w:pStyle w:val="ListParagraph"/>
        <w:numPr>
          <w:ilvl w:val="0"/>
          <w:numId w:val="36"/>
        </w:numPr>
        <w:rPr>
          <w:noProof/>
          <w:lang w:val="en-US"/>
        </w:rPr>
      </w:pPr>
      <w:r w:rsidRPr="003615F7">
        <w:rPr>
          <w:noProof/>
          <w:lang w:val="en-US"/>
        </w:rPr>
        <w:t xml:space="preserve">In some situations it is possible to determine a priori the reactivity versus time. Such is often the case, for example, when control rods of known properties are moved in a prescribed manner in a reactor operating at very low neutron flux levels. </w:t>
      </w:r>
    </w:p>
    <w:p w14:paraId="6F8D19F2" w14:textId="3F82C3EC" w:rsidR="00482760" w:rsidRPr="00482760" w:rsidRDefault="003615F7" w:rsidP="00482760">
      <w:pPr>
        <w:pStyle w:val="ListParagraph"/>
        <w:numPr>
          <w:ilvl w:val="0"/>
          <w:numId w:val="36"/>
        </w:numPr>
        <w:rPr>
          <w:noProof/>
          <w:lang w:val="en-US"/>
        </w:rPr>
      </w:pPr>
      <w:r w:rsidRPr="003615F7">
        <w:rPr>
          <w:noProof/>
          <w:lang w:val="en-US"/>
        </w:rPr>
        <w:t xml:space="preserve">As soon as a reactor produces enough power to raise the temperatures in the core above their ambient levels, however, the </w:t>
      </w:r>
      <w:r w:rsidRPr="00482760">
        <w:rPr>
          <w:noProof/>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material densities </w:t>
      </w:r>
      <w:r w:rsidRPr="003615F7">
        <w:rPr>
          <w:noProof/>
          <w:lang w:val="en-US"/>
        </w:rPr>
        <w:t xml:space="preserve">as well as some of the </w:t>
      </w:r>
      <w:r w:rsidRPr="00482760">
        <w:rPr>
          <w:noProof/>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microscopic cross sections </w:t>
      </w:r>
      <w:r w:rsidRPr="003615F7">
        <w:rPr>
          <w:noProof/>
          <w:lang w:val="en-US"/>
        </w:rPr>
        <w:t xml:space="preserve">become affected. </w:t>
      </w:r>
    </w:p>
    <w:p w14:paraId="008E270E" w14:textId="77777777" w:rsidR="00482760" w:rsidRDefault="00482760" w:rsidP="00482760">
      <w:pPr>
        <w:pStyle w:val="ListParagraph"/>
        <w:ind w:firstLine="0"/>
        <w:rPr>
          <w:noProof/>
          <w:lang w:val="en-US"/>
        </w:rPr>
      </w:pPr>
    </w:p>
    <w:p w14:paraId="18D0CA1C" w14:textId="22C4BC20" w:rsidR="00482760" w:rsidRPr="00482760" w:rsidRDefault="003615F7" w:rsidP="00482760">
      <w:pPr>
        <w:pStyle w:val="ListParagraph"/>
        <w:numPr>
          <w:ilvl w:val="0"/>
          <w:numId w:val="36"/>
        </w:numPr>
        <w:rPr>
          <w:noProof/>
          <w:lang w:val="en-US"/>
        </w:rPr>
      </w:pPr>
      <w:r w:rsidRPr="003615F7">
        <w:rPr>
          <w:noProof/>
          <w:lang w:val="en-US"/>
        </w:rPr>
        <w:t>Because the core multiplication depends on these densities, a reactivity feedback loop is established in which k, and thus , is dependent on temperatures and densities that in turn are determined by the reactor power history.</w:t>
      </w:r>
    </w:p>
    <w:p w14:paraId="73D93861" w14:textId="77777777" w:rsidR="00482760" w:rsidRDefault="00482760" w:rsidP="00482760">
      <w:pPr>
        <w:pStyle w:val="ListParagraph"/>
        <w:numPr>
          <w:ilvl w:val="1"/>
          <w:numId w:val="36"/>
        </w:numPr>
        <w:rPr>
          <w:noProof/>
          <w:lang w:val="en-US"/>
        </w:rPr>
      </w:pPr>
      <w:r>
        <w:rPr>
          <w:noProof/>
          <w:lang w:val="en-US"/>
        </w:rPr>
        <w:t>Energy and thus temperature is dependent on histoy of power:</w:t>
      </w:r>
    </w:p>
    <w:p w14:paraId="0D379081" w14:textId="5D27F54A" w:rsidR="00482760" w:rsidRPr="00482760" w:rsidRDefault="00482760" w:rsidP="00482760">
      <w:pPr>
        <w:pStyle w:val="ListParagraph"/>
        <w:numPr>
          <w:ilvl w:val="1"/>
          <w:numId w:val="36"/>
        </w:numPr>
        <w:rPr>
          <w:noProof/>
          <w:lang w:val="en-US"/>
        </w:rPr>
      </w:pPr>
      <m:oMath>
        <m:r>
          <w:rPr>
            <w:rFonts w:ascii="Cambria Math" w:hAnsi="Cambria Math"/>
            <w:noProof/>
            <w:lang w:val="en-US"/>
          </w:rPr>
          <m:t>E</m:t>
        </m:r>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nary>
          <m:naryPr>
            <m:ctrlPr>
              <w:rPr>
                <w:rFonts w:ascii="Cambria Math" w:hAnsi="Cambria Math"/>
                <w:i/>
                <w:noProof/>
                <w:lang w:val="en-US"/>
              </w:rPr>
            </m:ctrlPr>
          </m:naryPr>
          <m:sub>
            <m:r>
              <w:rPr>
                <w:rFonts w:ascii="Cambria Math" w:hAnsi="Cambria Math"/>
                <w:noProof/>
                <w:lang w:val="en-US"/>
              </w:rPr>
              <m:t>i</m:t>
            </m:r>
          </m:sub>
          <m:sup>
            <m:r>
              <w:rPr>
                <w:rFonts w:ascii="Cambria Math" w:hAnsi="Cambria Math"/>
                <w:noProof/>
                <w:lang w:val="en-US"/>
              </w:rPr>
              <m:t>f</m:t>
            </m:r>
          </m:sup>
          <m:e>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n</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c</m:t>
                    </m:r>
                  </m:sub>
                </m:sSub>
                <m:d>
                  <m:dPr>
                    <m:ctrlPr>
                      <w:rPr>
                        <w:rFonts w:ascii="Cambria Math" w:hAnsi="Cambria Math"/>
                        <w:i/>
                        <w:noProof/>
                        <w:lang w:val="en-US"/>
                      </w:rPr>
                    </m:ctrlPr>
                  </m:dPr>
                  <m:e>
                    <m:r>
                      <w:rPr>
                        <w:rFonts w:ascii="Cambria Math" w:hAnsi="Cambria Math"/>
                        <w:noProof/>
                        <w:lang w:val="en-US"/>
                      </w:rPr>
                      <m:t>t</m:t>
                    </m:r>
                  </m:e>
                </m:d>
              </m:e>
            </m:d>
            <m:r>
              <w:rPr>
                <w:rFonts w:ascii="Cambria Math" w:hAnsi="Cambria Math"/>
                <w:noProof/>
                <w:lang w:val="en-US"/>
              </w:rPr>
              <m:t>dt</m:t>
            </m:r>
          </m:e>
        </m:nary>
        <m:r>
          <w:rPr>
            <w:rFonts w:ascii="Cambria Math" w:hAnsi="Cambria Math"/>
            <w:noProof/>
            <w:lang w:val="en-US"/>
          </w:rPr>
          <m:t>=m</m:t>
        </m:r>
        <m:sSub>
          <m:sSubPr>
            <m:ctrlPr>
              <w:rPr>
                <w:rFonts w:ascii="Cambria Math" w:hAnsi="Cambria Math"/>
                <w:i/>
                <w:noProof/>
                <w:lang w:val="en-US"/>
              </w:rPr>
            </m:ctrlPr>
          </m:sSubPr>
          <m:e>
            <m:r>
              <w:rPr>
                <w:rFonts w:ascii="Cambria Math" w:hAnsi="Cambria Math"/>
                <w:noProof/>
                <w:lang w:val="en-US"/>
              </w:rPr>
              <m:t>c</m:t>
            </m:r>
          </m:e>
          <m:sub>
            <m:r>
              <w:rPr>
                <w:rFonts w:ascii="Cambria Math" w:hAnsi="Cambria Math"/>
                <w:noProof/>
                <w:lang w:val="en-US"/>
              </w:rPr>
              <m:t>p</m:t>
            </m:r>
          </m:sub>
        </m:sSub>
        <m:r>
          <m:rPr>
            <m:sty m:val="p"/>
          </m:rPr>
          <w:rPr>
            <w:rFonts w:ascii="Cambria Math" w:hAnsi="Cambria Math"/>
            <w:noProof/>
            <w:lang w:val="en-US"/>
          </w:rPr>
          <m:t>Δ</m:t>
        </m:r>
        <m:r>
          <w:rPr>
            <w:rFonts w:ascii="Cambria Math" w:hAnsi="Cambria Math"/>
            <w:noProof/>
            <w:lang w:val="en-US"/>
          </w:rPr>
          <m:t>T</m:t>
        </m:r>
      </m:oMath>
    </w:p>
    <w:p w14:paraId="61C939AA" w14:textId="31AB2BA9" w:rsidR="003615F7" w:rsidRPr="00482760" w:rsidRDefault="003615F7" w:rsidP="002C185F">
      <w:pPr>
        <w:pStyle w:val="ListParagraph"/>
        <w:numPr>
          <w:ilvl w:val="0"/>
          <w:numId w:val="36"/>
        </w:numPr>
        <w:rPr>
          <w:lang w:val="en-US"/>
        </w:rPr>
      </w:pPr>
      <w:r w:rsidRPr="00482760">
        <w:rPr>
          <w:noProof/>
          <w:lang w:val="en-US"/>
        </w:rPr>
        <w:t xml:space="preserve">The understanding of the nature of mechanisms leading to reactivity feedback is essential to the analysis of power reactor behavior.In relating the incremental reactivity changes to reactor multiplication, the following approximation is </w:t>
      </w:r>
      <w:r w:rsidRPr="003C3905">
        <w:rPr>
          <w:noProof/>
          <w:color w:val="808080" w:themeColor="background1" w:themeShade="80"/>
          <w:lang w:val="en-US"/>
        </w:rPr>
        <w:t>nearly universal</w:t>
      </w:r>
      <w:r w:rsidRPr="00482760">
        <w:rPr>
          <w:noProof/>
          <w:lang w:val="en-US"/>
        </w:rPr>
        <w:t>:</w:t>
      </w:r>
    </w:p>
    <w:p w14:paraId="43991C23" w14:textId="77777777" w:rsidR="009B25AC" w:rsidRPr="009B25AC" w:rsidRDefault="009B25AC" w:rsidP="009B25AC">
      <w:pPr>
        <w:pStyle w:val="ListParagraph"/>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B25AC" w:rsidRPr="00AC006E" w14:paraId="464B9CAA" w14:textId="77777777" w:rsidTr="00D17C7E">
        <w:tc>
          <w:tcPr>
            <w:tcW w:w="7088" w:type="dxa"/>
            <w:vAlign w:val="center"/>
          </w:tcPr>
          <w:p w14:paraId="53BF11BA" w14:textId="77777777" w:rsidR="009B25AC" w:rsidRPr="00E46FBC" w:rsidRDefault="009B25AC" w:rsidP="00F77EAE">
            <w:pPr>
              <w:jc w:val="center"/>
              <w:rPr>
                <w:lang w:val="en-US"/>
              </w:rPr>
            </w:pPr>
            <m:oMathPara>
              <m:oMath>
                <m:r>
                  <w:rPr>
                    <w:rFonts w:ascii="Cambria Math" w:hAnsi="Cambria Math"/>
                    <w:lang w:val="en-US"/>
                  </w:rPr>
                  <m:t>dρ=dk</m:t>
                </m:r>
                <m:r>
                  <m:rPr>
                    <m:lit/>
                  </m:rPr>
                  <w:rPr>
                    <w:rFonts w:ascii="Cambria Math" w:hAnsi="Cambria Math"/>
                    <w:lang w:val="en-US"/>
                  </w:rPr>
                  <m:t>/</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r>
                  <w:rPr>
                    <w:rFonts w:ascii="Cambria Math" w:hAnsi="Cambria Math"/>
                    <w:lang w:val="en-US"/>
                  </w:rPr>
                  <m:t>≈dk</m:t>
                </m:r>
                <m:r>
                  <m:rPr>
                    <m:lit/>
                  </m:rPr>
                  <w:rPr>
                    <w:rFonts w:ascii="Cambria Math" w:hAnsi="Cambria Math"/>
                    <w:lang w:val="en-US"/>
                  </w:rPr>
                  <m:t>/</m:t>
                </m:r>
                <m:r>
                  <w:rPr>
                    <w:rFonts w:ascii="Cambria Math" w:hAnsi="Cambria Math"/>
                    <w:lang w:val="en-US"/>
                  </w:rPr>
                  <m:t>k=d</m:t>
                </m:r>
                <m:d>
                  <m:dPr>
                    <m:ctrlPr>
                      <w:rPr>
                        <w:rFonts w:ascii="Cambria Math" w:hAnsi="Cambria Math"/>
                        <w:i/>
                        <w:lang w:val="en-US"/>
                      </w:rPr>
                    </m:ctrlPr>
                  </m:dPr>
                  <m:e>
                    <m:func>
                      <m:funcPr>
                        <m:ctrlPr>
                          <w:rPr>
                            <w:rFonts w:ascii="Cambria Math" w:hAnsi="Cambria Math"/>
                            <w:lang w:val="en-US"/>
                          </w:rPr>
                        </m:ctrlPr>
                      </m:funcPr>
                      <m:fName>
                        <m:r>
                          <m:rPr>
                            <m:sty m:val="p"/>
                          </m:rPr>
                          <w:rPr>
                            <w:rFonts w:ascii="Cambria Math" w:hAnsi="Cambria Math"/>
                            <w:lang w:val="en-US"/>
                          </w:rPr>
                          <m:t>ln</m:t>
                        </m:r>
                        <m:ctrlPr>
                          <w:rPr>
                            <w:rFonts w:ascii="Cambria Math" w:hAnsi="Cambria Math"/>
                            <w:i/>
                            <w:lang w:val="en-US"/>
                          </w:rPr>
                        </m:ctrlPr>
                      </m:fName>
                      <m:e>
                        <m:r>
                          <m:rPr>
                            <m:sty m:val="p"/>
                          </m:rPr>
                          <w:rPr>
                            <w:rFonts w:ascii="Cambria Math" w:hAnsi="Cambria Math"/>
                            <w:lang w:val="en-US"/>
                          </w:rPr>
                          <m:t>k</m:t>
                        </m:r>
                      </m:e>
                    </m:func>
                    <m:ctrlPr>
                      <w:rPr>
                        <w:rFonts w:ascii="Cambria Math" w:hAnsi="Cambria Math"/>
                        <w:lang w:val="en-US"/>
                      </w:rPr>
                    </m:ctrlPr>
                  </m:e>
                </m:d>
              </m:oMath>
            </m:oMathPara>
          </w:p>
          <w:p w14:paraId="5CD82A99" w14:textId="77777777" w:rsidR="00E46FBC" w:rsidRPr="00CF560F" w:rsidRDefault="00000000" w:rsidP="00F77EAE">
            <w:pPr>
              <w:jc w:val="center"/>
              <w:rPr>
                <w:color w:val="808080" w:themeColor="background1" w:themeShade="80"/>
                <w:sz w:val="16"/>
                <w:szCs w:val="16"/>
                <w:lang w:val="en-US"/>
              </w:rPr>
            </w:pPr>
            <m:oMathPara>
              <m:oMath>
                <m:f>
                  <m:fPr>
                    <m:ctrlPr>
                      <w:rPr>
                        <w:rFonts w:ascii="Cambria Math" w:hAnsi="Cambria Math"/>
                        <w:i/>
                        <w:color w:val="808080" w:themeColor="background1" w:themeShade="80"/>
                        <w:sz w:val="16"/>
                        <w:szCs w:val="16"/>
                        <w:lang w:val="en-US"/>
                      </w:rPr>
                    </m:ctrlPr>
                  </m:fPr>
                  <m:num>
                    <m:r>
                      <w:rPr>
                        <w:rFonts w:ascii="Cambria Math" w:hAnsi="Cambria Math"/>
                        <w:color w:val="808080" w:themeColor="background1" w:themeShade="80"/>
                        <w:sz w:val="16"/>
                        <w:szCs w:val="16"/>
                        <w:lang w:val="en-US"/>
                      </w:rPr>
                      <m:t>d</m:t>
                    </m:r>
                  </m:num>
                  <m:den>
                    <m:r>
                      <w:rPr>
                        <w:rFonts w:ascii="Cambria Math" w:hAnsi="Cambria Math"/>
                        <w:color w:val="808080" w:themeColor="background1" w:themeShade="80"/>
                        <w:sz w:val="16"/>
                        <w:szCs w:val="16"/>
                        <w:lang w:val="en-US"/>
                      </w:rPr>
                      <m:t>dk</m:t>
                    </m:r>
                  </m:den>
                </m:f>
                <m:d>
                  <m:dPr>
                    <m:ctrlPr>
                      <w:rPr>
                        <w:rFonts w:ascii="Cambria Math" w:hAnsi="Cambria Math"/>
                        <w:i/>
                        <w:color w:val="808080" w:themeColor="background1" w:themeShade="80"/>
                        <w:sz w:val="16"/>
                        <w:szCs w:val="16"/>
                        <w:lang w:val="en-US"/>
                      </w:rPr>
                    </m:ctrlPr>
                  </m:dPr>
                  <m:e>
                    <m:r>
                      <w:rPr>
                        <w:rFonts w:ascii="Cambria Math" w:hAnsi="Cambria Math"/>
                        <w:color w:val="808080" w:themeColor="background1" w:themeShade="80"/>
                        <w:sz w:val="16"/>
                        <w:szCs w:val="16"/>
                        <w:lang w:val="en-US"/>
                      </w:rPr>
                      <m:t>ρ</m:t>
                    </m:r>
                  </m:e>
                </m:d>
                <m:r>
                  <w:rPr>
                    <w:rFonts w:ascii="Cambria Math" w:hAnsi="Cambria Math"/>
                    <w:color w:val="808080" w:themeColor="background1" w:themeShade="80"/>
                    <w:sz w:val="16"/>
                    <w:szCs w:val="16"/>
                    <w:lang w:val="en-US"/>
                  </w:rPr>
                  <m:t>=</m:t>
                </m:r>
                <m:f>
                  <m:fPr>
                    <m:ctrlPr>
                      <w:rPr>
                        <w:rFonts w:ascii="Cambria Math" w:hAnsi="Cambria Math"/>
                        <w:i/>
                        <w:color w:val="808080" w:themeColor="background1" w:themeShade="80"/>
                        <w:sz w:val="16"/>
                        <w:szCs w:val="16"/>
                        <w:lang w:val="en-US"/>
                      </w:rPr>
                    </m:ctrlPr>
                  </m:fPr>
                  <m:num>
                    <m:r>
                      <w:rPr>
                        <w:rFonts w:ascii="Cambria Math" w:hAnsi="Cambria Math"/>
                        <w:color w:val="808080" w:themeColor="background1" w:themeShade="80"/>
                        <w:sz w:val="16"/>
                        <w:szCs w:val="16"/>
                        <w:lang w:val="en-US"/>
                      </w:rPr>
                      <m:t>d</m:t>
                    </m:r>
                  </m:num>
                  <m:den>
                    <m:r>
                      <w:rPr>
                        <w:rFonts w:ascii="Cambria Math" w:hAnsi="Cambria Math"/>
                        <w:color w:val="808080" w:themeColor="background1" w:themeShade="80"/>
                        <w:sz w:val="16"/>
                        <w:szCs w:val="16"/>
                        <w:lang w:val="en-US"/>
                      </w:rPr>
                      <m:t>dk</m:t>
                    </m:r>
                  </m:den>
                </m:f>
                <m:d>
                  <m:dPr>
                    <m:ctrlPr>
                      <w:rPr>
                        <w:rFonts w:ascii="Cambria Math" w:hAnsi="Cambria Math"/>
                        <w:i/>
                        <w:color w:val="808080" w:themeColor="background1" w:themeShade="80"/>
                        <w:sz w:val="16"/>
                        <w:szCs w:val="16"/>
                        <w:lang w:val="en-US"/>
                      </w:rPr>
                    </m:ctrlPr>
                  </m:dPr>
                  <m:e>
                    <m:f>
                      <m:fPr>
                        <m:ctrlPr>
                          <w:rPr>
                            <w:rFonts w:ascii="Cambria Math" w:hAnsi="Cambria Math"/>
                            <w:i/>
                            <w:color w:val="808080" w:themeColor="background1" w:themeShade="80"/>
                            <w:sz w:val="16"/>
                            <w:szCs w:val="16"/>
                            <w:lang w:val="en-US"/>
                          </w:rPr>
                        </m:ctrlPr>
                      </m:fPr>
                      <m:num>
                        <m:r>
                          <w:rPr>
                            <w:rFonts w:ascii="Cambria Math" w:hAnsi="Cambria Math"/>
                            <w:color w:val="808080" w:themeColor="background1" w:themeShade="80"/>
                            <w:sz w:val="16"/>
                            <w:szCs w:val="16"/>
                            <w:lang w:val="en-US"/>
                          </w:rPr>
                          <m:t>k-1</m:t>
                        </m:r>
                      </m:num>
                      <m:den>
                        <m:r>
                          <w:rPr>
                            <w:rFonts w:ascii="Cambria Math" w:hAnsi="Cambria Math"/>
                            <w:color w:val="808080" w:themeColor="background1" w:themeShade="80"/>
                            <w:sz w:val="16"/>
                            <w:szCs w:val="16"/>
                            <w:lang w:val="en-US"/>
                          </w:rPr>
                          <m:t>k</m:t>
                        </m:r>
                      </m:den>
                    </m:f>
                  </m:e>
                </m:d>
                <m:r>
                  <w:rPr>
                    <w:rFonts w:ascii="Cambria Math" w:hAnsi="Cambria Math"/>
                    <w:color w:val="808080" w:themeColor="background1" w:themeShade="80"/>
                    <w:sz w:val="16"/>
                    <w:szCs w:val="16"/>
                    <w:lang w:val="en-US"/>
                  </w:rPr>
                  <m:t>=</m:t>
                </m:r>
                <m:d>
                  <m:dPr>
                    <m:ctrlPr>
                      <w:rPr>
                        <w:rFonts w:ascii="Cambria Math" w:hAnsi="Cambria Math"/>
                        <w:i/>
                        <w:color w:val="808080" w:themeColor="background1" w:themeShade="80"/>
                        <w:sz w:val="16"/>
                        <w:szCs w:val="16"/>
                        <w:lang w:val="en-US"/>
                      </w:rPr>
                    </m:ctrlPr>
                  </m:dPr>
                  <m:e>
                    <m:f>
                      <m:fPr>
                        <m:ctrlPr>
                          <w:rPr>
                            <w:rFonts w:ascii="Cambria Math" w:hAnsi="Cambria Math"/>
                            <w:i/>
                            <w:color w:val="808080" w:themeColor="background1" w:themeShade="80"/>
                            <w:sz w:val="16"/>
                            <w:szCs w:val="16"/>
                            <w:lang w:val="en-US"/>
                          </w:rPr>
                        </m:ctrlPr>
                      </m:fPr>
                      <m:num>
                        <m:r>
                          <w:rPr>
                            <w:rFonts w:ascii="Cambria Math" w:hAnsi="Cambria Math"/>
                            <w:color w:val="808080" w:themeColor="background1" w:themeShade="80"/>
                            <w:sz w:val="16"/>
                            <w:szCs w:val="16"/>
                            <w:lang w:val="en-US"/>
                          </w:rPr>
                          <m:t>1</m:t>
                        </m:r>
                      </m:num>
                      <m:den>
                        <m:r>
                          <w:rPr>
                            <w:rFonts w:ascii="Cambria Math" w:hAnsi="Cambria Math"/>
                            <w:color w:val="808080" w:themeColor="background1" w:themeShade="80"/>
                            <w:sz w:val="16"/>
                            <w:szCs w:val="16"/>
                            <w:lang w:val="en-US"/>
                          </w:rPr>
                          <m:t>k</m:t>
                        </m:r>
                      </m:den>
                    </m:f>
                    <m:r>
                      <w:rPr>
                        <w:rFonts w:ascii="Cambria Math" w:hAnsi="Cambria Math"/>
                        <w:color w:val="808080" w:themeColor="background1" w:themeShade="80"/>
                        <w:sz w:val="16"/>
                        <w:szCs w:val="16"/>
                        <w:lang w:val="en-US"/>
                      </w:rPr>
                      <m:t>-</m:t>
                    </m:r>
                    <m:f>
                      <m:fPr>
                        <m:ctrlPr>
                          <w:rPr>
                            <w:rFonts w:ascii="Cambria Math" w:hAnsi="Cambria Math"/>
                            <w:i/>
                            <w:color w:val="808080" w:themeColor="background1" w:themeShade="80"/>
                            <w:sz w:val="16"/>
                            <w:szCs w:val="16"/>
                            <w:lang w:val="en-US"/>
                          </w:rPr>
                        </m:ctrlPr>
                      </m:fPr>
                      <m:num>
                        <m:r>
                          <w:rPr>
                            <w:rFonts w:ascii="Cambria Math" w:hAnsi="Cambria Math"/>
                            <w:color w:val="808080" w:themeColor="background1" w:themeShade="80"/>
                            <w:sz w:val="16"/>
                            <w:szCs w:val="16"/>
                            <w:lang w:val="en-US"/>
                          </w:rPr>
                          <m:t>k-1</m:t>
                        </m:r>
                      </m:num>
                      <m:den>
                        <m:sSup>
                          <m:sSupPr>
                            <m:ctrlPr>
                              <w:rPr>
                                <w:rFonts w:ascii="Cambria Math" w:hAnsi="Cambria Math"/>
                                <w:i/>
                                <w:color w:val="808080" w:themeColor="background1" w:themeShade="80"/>
                                <w:sz w:val="16"/>
                                <w:szCs w:val="16"/>
                                <w:lang w:val="en-US"/>
                              </w:rPr>
                            </m:ctrlPr>
                          </m:sSupPr>
                          <m:e>
                            <m:r>
                              <w:rPr>
                                <w:rFonts w:ascii="Cambria Math" w:hAnsi="Cambria Math"/>
                                <w:color w:val="808080" w:themeColor="background1" w:themeShade="80"/>
                                <w:sz w:val="16"/>
                                <w:szCs w:val="16"/>
                                <w:lang w:val="en-US"/>
                              </w:rPr>
                              <m:t>k</m:t>
                            </m:r>
                          </m:e>
                          <m:sup>
                            <m:r>
                              <w:rPr>
                                <w:rFonts w:ascii="Cambria Math" w:hAnsi="Cambria Math"/>
                                <w:color w:val="808080" w:themeColor="background1" w:themeShade="80"/>
                                <w:sz w:val="16"/>
                                <w:szCs w:val="16"/>
                                <w:lang w:val="en-US"/>
                              </w:rPr>
                              <m:t>2</m:t>
                            </m:r>
                          </m:sup>
                        </m:sSup>
                      </m:den>
                    </m:f>
                  </m:e>
                </m:d>
                <m:r>
                  <w:rPr>
                    <w:rFonts w:ascii="Cambria Math" w:hAnsi="Cambria Math"/>
                    <w:color w:val="808080" w:themeColor="background1" w:themeShade="80"/>
                    <w:sz w:val="16"/>
                    <w:szCs w:val="16"/>
                    <w:lang w:val="en-US"/>
                  </w:rPr>
                  <m:t>=</m:t>
                </m:r>
                <m:f>
                  <m:fPr>
                    <m:ctrlPr>
                      <w:rPr>
                        <w:rFonts w:ascii="Cambria Math" w:hAnsi="Cambria Math"/>
                        <w:i/>
                        <w:color w:val="808080" w:themeColor="background1" w:themeShade="80"/>
                        <w:sz w:val="16"/>
                        <w:szCs w:val="16"/>
                        <w:lang w:val="en-US"/>
                      </w:rPr>
                    </m:ctrlPr>
                  </m:fPr>
                  <m:num>
                    <m:r>
                      <w:rPr>
                        <w:rFonts w:ascii="Cambria Math" w:hAnsi="Cambria Math"/>
                        <w:color w:val="808080" w:themeColor="background1" w:themeShade="80"/>
                        <w:sz w:val="16"/>
                        <w:szCs w:val="16"/>
                        <w:lang w:val="en-US"/>
                      </w:rPr>
                      <m:t>1</m:t>
                    </m:r>
                  </m:num>
                  <m:den>
                    <m:sSup>
                      <m:sSupPr>
                        <m:ctrlPr>
                          <w:rPr>
                            <w:rFonts w:ascii="Cambria Math" w:hAnsi="Cambria Math"/>
                            <w:i/>
                            <w:color w:val="808080" w:themeColor="background1" w:themeShade="80"/>
                            <w:sz w:val="16"/>
                            <w:szCs w:val="16"/>
                            <w:lang w:val="en-US"/>
                          </w:rPr>
                        </m:ctrlPr>
                      </m:sSupPr>
                      <m:e>
                        <m:r>
                          <w:rPr>
                            <w:rFonts w:ascii="Cambria Math" w:hAnsi="Cambria Math"/>
                            <w:color w:val="808080" w:themeColor="background1" w:themeShade="80"/>
                            <w:sz w:val="16"/>
                            <w:szCs w:val="16"/>
                            <w:lang w:val="en-US"/>
                          </w:rPr>
                          <m:t>k</m:t>
                        </m:r>
                      </m:e>
                      <m:sup>
                        <m:r>
                          <w:rPr>
                            <w:rFonts w:ascii="Cambria Math" w:hAnsi="Cambria Math"/>
                            <w:color w:val="808080" w:themeColor="background1" w:themeShade="80"/>
                            <w:sz w:val="16"/>
                            <w:szCs w:val="16"/>
                            <w:lang w:val="en-US"/>
                          </w:rPr>
                          <m:t>2</m:t>
                        </m:r>
                      </m:sup>
                    </m:sSup>
                  </m:den>
                </m:f>
              </m:oMath>
            </m:oMathPara>
          </w:p>
          <w:p w14:paraId="3435D954" w14:textId="77777777" w:rsidR="00CF560F" w:rsidRDefault="00CF560F" w:rsidP="00F77EAE">
            <w:pPr>
              <w:jc w:val="center"/>
              <w:rPr>
                <w:color w:val="808080" w:themeColor="background1" w:themeShade="80"/>
                <w:sz w:val="16"/>
                <w:szCs w:val="16"/>
                <w:lang w:val="en-US"/>
              </w:rPr>
            </w:pPr>
            <w:r>
              <w:rPr>
                <w:color w:val="808080" w:themeColor="background1" w:themeShade="80"/>
                <w:sz w:val="16"/>
                <w:szCs w:val="16"/>
                <w:lang w:val="en-US"/>
              </w:rPr>
              <w:t xml:space="preserve">The argument is not convincing! </w:t>
            </w:r>
          </w:p>
          <w:p w14:paraId="0DD7BEF7" w14:textId="43BB8278" w:rsidR="00CF560F" w:rsidRPr="00E46FBC" w:rsidRDefault="003C3905" w:rsidP="00F77EAE">
            <w:pPr>
              <w:jc w:val="center"/>
              <w:rPr>
                <w:sz w:val="16"/>
                <w:szCs w:val="16"/>
                <w:lang w:val="en-US"/>
              </w:rPr>
            </w:pPr>
            <w:r w:rsidRPr="003C3905">
              <w:rPr>
                <w:noProof/>
                <w:sz w:val="16"/>
                <w:szCs w:val="16"/>
                <w:lang w:val="en-US"/>
              </w:rPr>
              <w:drawing>
                <wp:inline distT="0" distB="0" distL="0" distR="0" wp14:anchorId="09435686" wp14:editId="791F28AD">
                  <wp:extent cx="1296000" cy="7200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96000" cy="720000"/>
                          </a:xfrm>
                          <a:prstGeom prst="rect">
                            <a:avLst/>
                          </a:prstGeom>
                        </pic:spPr>
                      </pic:pic>
                    </a:graphicData>
                  </a:graphic>
                </wp:inline>
              </w:drawing>
            </w:r>
            <w:r w:rsidR="008441BD" w:rsidRPr="008441BD">
              <w:rPr>
                <w:noProof/>
                <w:sz w:val="16"/>
                <w:szCs w:val="16"/>
                <w:lang w:val="en-US"/>
              </w:rPr>
              <w:drawing>
                <wp:inline distT="0" distB="0" distL="0" distR="0" wp14:anchorId="7529F22F" wp14:editId="2EC76C66">
                  <wp:extent cx="1371600" cy="720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1600" cy="720000"/>
                          </a:xfrm>
                          <a:prstGeom prst="rect">
                            <a:avLst/>
                          </a:prstGeom>
                        </pic:spPr>
                      </pic:pic>
                    </a:graphicData>
                  </a:graphic>
                </wp:inline>
              </w:drawing>
            </w:r>
            <w:r w:rsidR="008E5E96" w:rsidRPr="00DE0F47">
              <w:rPr>
                <w:noProof/>
                <w:lang w:val="en-US"/>
              </w:rPr>
              <w:drawing>
                <wp:inline distT="0" distB="0" distL="0" distR="0" wp14:anchorId="0B891AAD" wp14:editId="1E88EAD2">
                  <wp:extent cx="1576800" cy="7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6800" cy="720000"/>
                          </a:xfrm>
                          <a:prstGeom prst="rect">
                            <a:avLst/>
                          </a:prstGeom>
                        </pic:spPr>
                      </pic:pic>
                    </a:graphicData>
                  </a:graphic>
                </wp:inline>
              </w:drawing>
            </w:r>
          </w:p>
        </w:tc>
        <w:tc>
          <w:tcPr>
            <w:tcW w:w="1530" w:type="dxa"/>
            <w:vAlign w:val="center"/>
          </w:tcPr>
          <w:p w14:paraId="28C5C60D" w14:textId="5E2358FA" w:rsidR="009B25AC" w:rsidRPr="00AC006E" w:rsidRDefault="009B25A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E876D7">
              <w:fldChar w:fldCharType="begin"/>
            </w:r>
            <w:r w:rsidR="00E876D7">
              <w:instrText xml:space="preserve"> STYLEREF 1 \s </w:instrText>
            </w:r>
            <w:r w:rsidR="00E876D7">
              <w:fldChar w:fldCharType="separate"/>
            </w:r>
            <w:r w:rsidR="00F859F2">
              <w:rPr>
                <w:noProof/>
                <w:cs/>
              </w:rPr>
              <w:t>‎</w:t>
            </w:r>
            <w:r w:rsidR="00F859F2">
              <w:rPr>
                <w:noProof/>
              </w:rPr>
              <w:t>0</w:t>
            </w:r>
            <w:r w:rsidR="00E876D7">
              <w:rPr>
                <w:noProof/>
              </w:rPr>
              <w:fldChar w:fldCharType="end"/>
            </w:r>
            <w:r w:rsidRPr="00AC006E">
              <w:t>.</w:t>
            </w:r>
            <w:r w:rsidR="00E876D7">
              <w:fldChar w:fldCharType="begin"/>
            </w:r>
            <w:r w:rsidR="00E876D7">
              <w:instrText xml:space="preserve"> SEQ Equation \* ARABIC \s 1 </w:instrText>
            </w:r>
            <w:r w:rsidR="00E876D7">
              <w:fldChar w:fldCharType="separate"/>
            </w:r>
            <w:r w:rsidR="00F859F2">
              <w:rPr>
                <w:noProof/>
              </w:rPr>
              <w:t>2</w:t>
            </w:r>
            <w:r w:rsidR="00E876D7">
              <w:rPr>
                <w:noProof/>
              </w:rPr>
              <w:fldChar w:fldCharType="end"/>
            </w:r>
            <w:r w:rsidRPr="00AC006E">
              <w:rPr>
                <w:lang w:val="en-US"/>
              </w:rPr>
              <w:t xml:space="preserve"> </w:t>
            </w:r>
          </w:p>
        </w:tc>
      </w:tr>
    </w:tbl>
    <w:p w14:paraId="2B47B524" w14:textId="77777777" w:rsidR="00482760" w:rsidRDefault="00482760" w:rsidP="00482760">
      <w:pPr>
        <w:rPr>
          <w:lang w:val="en-US"/>
        </w:rPr>
      </w:pPr>
    </w:p>
    <w:p w14:paraId="24429C35" w14:textId="00EAC1C2" w:rsidR="009D4865" w:rsidRPr="00482760" w:rsidRDefault="00482760" w:rsidP="00482760">
      <w:pPr>
        <w:rPr>
          <w:lang w:val="en-US"/>
        </w:rPr>
      </w:pPr>
      <w:r w:rsidRPr="00482760">
        <w:rPr>
          <w:lang w:val="en-US"/>
        </w:rPr>
        <w:t xml:space="preserve">Because k rarely differs from one by more than a few percent, </w:t>
      </w:r>
      <w:r w:rsidRPr="00F0794D">
        <w:rPr>
          <w:color w:val="C00000"/>
          <w:lang w:val="en-US"/>
        </w:rPr>
        <w:t xml:space="preserve">little error </w:t>
      </w:r>
      <w:r w:rsidRPr="00482760">
        <w:rPr>
          <w:lang w:val="en-US"/>
        </w:rPr>
        <w:t>is introduced into</w:t>
      </w:r>
      <w:r>
        <w:rPr>
          <w:lang w:val="en-US"/>
        </w:rPr>
        <w:t xml:space="preserve"> </w:t>
      </w:r>
      <m:oMath>
        <m:r>
          <w:rPr>
            <w:rFonts w:ascii="Cambria Math" w:hAnsi="Cambria Math"/>
            <w:lang w:val="en-US"/>
          </w:rPr>
          <m:t>ρ</m:t>
        </m:r>
      </m:oMath>
      <w:r w:rsidRPr="00482760">
        <w:rPr>
          <w:lang w:val="en-US"/>
        </w:rPr>
        <w:t>. Moreover, the logarithmic form of Eq. (9.2) facilitates the analysis of reactivity effects: Because k frequently is approximated with the four-factor formula, writing</w:t>
      </w:r>
      <w:r>
        <w:rPr>
          <w:lang w:val="en-US"/>
        </w:rPr>
        <w:t xml:space="preserve">: </w:t>
      </w:r>
      <m:oMath>
        <m:r>
          <w:rPr>
            <w:rFonts w:ascii="Cambria Math" w:hAnsi="Cambria Math"/>
            <w:lang w:val="en-US"/>
          </w:rPr>
          <m:t>dρ=d</m:t>
        </m:r>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k</m:t>
                    </m:r>
                  </m:e>
                </m:d>
              </m:e>
            </m:func>
          </m:e>
        </m:d>
      </m:oMath>
      <w:r w:rsidRPr="00482760">
        <w:rPr>
          <w:lang w:val="en-US"/>
        </w:rPr>
        <w:t xml:space="preserve"> allows the factors to be transformed from multiplicative to additive form. In addition, since we make widespread use of Eq. (3.2) for expressing the multiplication as a product of infinite medium and leakage effects,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B25AC" w:rsidRPr="00AC006E" w14:paraId="7251AFB8" w14:textId="77777777" w:rsidTr="00D17C7E">
        <w:tc>
          <w:tcPr>
            <w:tcW w:w="7088" w:type="dxa"/>
            <w:vAlign w:val="center"/>
          </w:tcPr>
          <w:p w14:paraId="12088BDC" w14:textId="4ADE5AC8" w:rsidR="009B25AC" w:rsidRPr="00AC006E" w:rsidRDefault="009B25AC" w:rsidP="00F77EAE">
            <w:pPr>
              <w:jc w:val="center"/>
              <w:rPr>
                <w:lang w:val="en-US"/>
              </w:rPr>
            </w:pPr>
            <m:oMathPara>
              <m:oMath>
                <m:r>
                  <w:rPr>
                    <w:rFonts w:ascii="Cambria Math" w:hAnsi="Cambria Math"/>
                    <w:lang w:val="en-US"/>
                  </w:rPr>
                  <w:lastRenderedPageBreak/>
                  <m:t>k=</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oMath>
            </m:oMathPara>
          </w:p>
        </w:tc>
        <w:tc>
          <w:tcPr>
            <w:tcW w:w="1530" w:type="dxa"/>
            <w:vAlign w:val="center"/>
          </w:tcPr>
          <w:p w14:paraId="6CEA4478" w14:textId="0B4BA388" w:rsidR="009B25AC" w:rsidRPr="00AC006E" w:rsidRDefault="009B25A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E876D7">
              <w:fldChar w:fldCharType="begin"/>
            </w:r>
            <w:r w:rsidR="00E876D7">
              <w:instrText xml:space="preserve"> STYLEREF 1 \s </w:instrText>
            </w:r>
            <w:r w:rsidR="00E876D7">
              <w:fldChar w:fldCharType="separate"/>
            </w:r>
            <w:r w:rsidR="00F859F2">
              <w:rPr>
                <w:noProof/>
                <w:cs/>
              </w:rPr>
              <w:t>‎</w:t>
            </w:r>
            <w:r w:rsidR="00F859F2">
              <w:rPr>
                <w:noProof/>
              </w:rPr>
              <w:t>0</w:t>
            </w:r>
            <w:r w:rsidR="00E876D7">
              <w:rPr>
                <w:noProof/>
              </w:rPr>
              <w:fldChar w:fldCharType="end"/>
            </w:r>
            <w:r w:rsidRPr="00AC006E">
              <w:t>.</w:t>
            </w:r>
            <w:r w:rsidR="00E876D7">
              <w:fldChar w:fldCharType="begin"/>
            </w:r>
            <w:r w:rsidR="00E876D7">
              <w:instrText xml:space="preserve"> SEQ Equation \* ARABIC \s 1 </w:instrText>
            </w:r>
            <w:r w:rsidR="00E876D7">
              <w:fldChar w:fldCharType="separate"/>
            </w:r>
            <w:r w:rsidR="00F859F2">
              <w:rPr>
                <w:noProof/>
              </w:rPr>
              <w:t>3</w:t>
            </w:r>
            <w:r w:rsidR="00E876D7">
              <w:rPr>
                <w:noProof/>
              </w:rPr>
              <w:fldChar w:fldCharType="end"/>
            </w:r>
            <w:r w:rsidRPr="00AC006E">
              <w:rPr>
                <w:lang w:val="en-US"/>
              </w:rPr>
              <w:t xml:space="preserve"> </w:t>
            </w:r>
          </w:p>
        </w:tc>
      </w:tr>
    </w:tbl>
    <w:p w14:paraId="4EF8F0D5" w14:textId="1DE27B39" w:rsidR="009D4865" w:rsidRDefault="009D4865" w:rsidP="00223C97">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B25AC" w:rsidRPr="00AC006E" w14:paraId="5B9698C6" w14:textId="77777777" w:rsidTr="00D17C7E">
        <w:tc>
          <w:tcPr>
            <w:tcW w:w="7088" w:type="dxa"/>
            <w:vAlign w:val="center"/>
          </w:tcPr>
          <w:p w14:paraId="53B5A503" w14:textId="5F21AA3C" w:rsidR="009B25AC"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dk</m:t>
                    </m:r>
                  </m:num>
                  <m:den>
                    <m:r>
                      <w:rPr>
                        <w:rFonts w:ascii="Cambria Math" w:hAnsi="Cambria Math"/>
                        <w:lang w:val="en-US"/>
                      </w:rPr>
                      <m:t>k</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d</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e>
                </m:d>
              </m:oMath>
            </m:oMathPara>
          </w:p>
        </w:tc>
        <w:tc>
          <w:tcPr>
            <w:tcW w:w="1530" w:type="dxa"/>
            <w:vAlign w:val="center"/>
          </w:tcPr>
          <w:p w14:paraId="7A8857A0" w14:textId="0324F085" w:rsidR="009B25AC" w:rsidRPr="00AC006E" w:rsidRDefault="009B25A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E876D7">
              <w:fldChar w:fldCharType="begin"/>
            </w:r>
            <w:r w:rsidR="00E876D7">
              <w:instrText xml:space="preserve"> STYLEREF 1 \s </w:instrText>
            </w:r>
            <w:r w:rsidR="00E876D7">
              <w:fldChar w:fldCharType="separate"/>
            </w:r>
            <w:r w:rsidR="00F859F2">
              <w:rPr>
                <w:noProof/>
                <w:cs/>
              </w:rPr>
              <w:t>‎</w:t>
            </w:r>
            <w:r w:rsidR="00F859F2">
              <w:rPr>
                <w:noProof/>
              </w:rPr>
              <w:t>0</w:t>
            </w:r>
            <w:r w:rsidR="00E876D7">
              <w:rPr>
                <w:noProof/>
              </w:rPr>
              <w:fldChar w:fldCharType="end"/>
            </w:r>
            <w:r w:rsidRPr="00AC006E">
              <w:t>.</w:t>
            </w:r>
            <w:r w:rsidR="00E876D7">
              <w:fldChar w:fldCharType="begin"/>
            </w:r>
            <w:r w:rsidR="00E876D7">
              <w:instrText xml:space="preserve"> SEQ Equation \* ARABIC \s 1 </w:instrText>
            </w:r>
            <w:r w:rsidR="00E876D7">
              <w:fldChar w:fldCharType="separate"/>
            </w:r>
            <w:r w:rsidR="00F859F2">
              <w:rPr>
                <w:noProof/>
              </w:rPr>
              <w:t>4</w:t>
            </w:r>
            <w:r w:rsidR="00E876D7">
              <w:rPr>
                <w:noProof/>
              </w:rPr>
              <w:fldChar w:fldCharType="end"/>
            </w:r>
            <w:r w:rsidRPr="00AC006E">
              <w:rPr>
                <w:lang w:val="en-US"/>
              </w:rPr>
              <w:t xml:space="preserve"> </w:t>
            </w:r>
          </w:p>
        </w:tc>
      </w:tr>
    </w:tbl>
    <w:p w14:paraId="18440B41" w14:textId="495A13DF" w:rsidR="009D4865" w:rsidRPr="00223C97" w:rsidRDefault="009B25AC" w:rsidP="00223C97">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B25AC" w:rsidRPr="00AC006E" w14:paraId="5E5F9E5E" w14:textId="77777777" w:rsidTr="00D17C7E">
        <w:tc>
          <w:tcPr>
            <w:tcW w:w="7088" w:type="dxa"/>
            <w:vAlign w:val="center"/>
          </w:tcPr>
          <w:p w14:paraId="55FB4BCA" w14:textId="1B098EBB" w:rsidR="009B25AC"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L</m:t>
                    </m:r>
                  </m:sub>
                </m:sSub>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r>
                  <w:rPr>
                    <w:rFonts w:ascii="Cambria Math" w:hAnsi="Cambria Math"/>
                    <w:lang w:val="en-US"/>
                  </w:rPr>
                  <m:t>≪1</m:t>
                </m:r>
              </m:oMath>
            </m:oMathPara>
          </w:p>
        </w:tc>
        <w:tc>
          <w:tcPr>
            <w:tcW w:w="1530" w:type="dxa"/>
            <w:vAlign w:val="center"/>
          </w:tcPr>
          <w:p w14:paraId="2497608C" w14:textId="75CD082B" w:rsidR="009B25AC" w:rsidRPr="00AC006E" w:rsidRDefault="009B25A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E876D7">
              <w:fldChar w:fldCharType="begin"/>
            </w:r>
            <w:r w:rsidR="00E876D7">
              <w:instrText xml:space="preserve"> STYLEREF 1 \s </w:instrText>
            </w:r>
            <w:r w:rsidR="00E876D7">
              <w:fldChar w:fldCharType="separate"/>
            </w:r>
            <w:r w:rsidR="00F859F2">
              <w:rPr>
                <w:noProof/>
                <w:cs/>
              </w:rPr>
              <w:t>‎</w:t>
            </w:r>
            <w:r w:rsidR="00F859F2">
              <w:rPr>
                <w:noProof/>
              </w:rPr>
              <w:t>0</w:t>
            </w:r>
            <w:r w:rsidR="00E876D7">
              <w:rPr>
                <w:noProof/>
              </w:rPr>
              <w:fldChar w:fldCharType="end"/>
            </w:r>
            <w:r w:rsidRPr="00AC006E">
              <w:t>.</w:t>
            </w:r>
            <w:r w:rsidR="00E876D7">
              <w:fldChar w:fldCharType="begin"/>
            </w:r>
            <w:r w:rsidR="00E876D7">
              <w:instrText xml:space="preserve"> SEQ Equation \* ARABIC \s 1 </w:instrText>
            </w:r>
            <w:r w:rsidR="00E876D7">
              <w:fldChar w:fldCharType="separate"/>
            </w:r>
            <w:r w:rsidR="00F859F2">
              <w:rPr>
                <w:noProof/>
              </w:rPr>
              <w:t>5</w:t>
            </w:r>
            <w:r w:rsidR="00E876D7">
              <w:rPr>
                <w:noProof/>
              </w:rPr>
              <w:fldChar w:fldCharType="end"/>
            </w:r>
            <w:r w:rsidRPr="00AC006E">
              <w:rPr>
                <w:lang w:val="en-US"/>
              </w:rPr>
              <w:t xml:space="preserve"> </w:t>
            </w:r>
          </w:p>
        </w:tc>
      </w:tr>
    </w:tbl>
    <w:p w14:paraId="2AC96CFE" w14:textId="2A96F004" w:rsidR="009B25AC" w:rsidRDefault="009B25AC" w:rsidP="00223C97">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B25AC" w:rsidRPr="00AC006E" w14:paraId="384F3529" w14:textId="77777777" w:rsidTr="00D17C7E">
        <w:tc>
          <w:tcPr>
            <w:tcW w:w="7088" w:type="dxa"/>
            <w:vAlign w:val="center"/>
          </w:tcPr>
          <w:p w14:paraId="3E071418" w14:textId="0B971DDF" w:rsidR="009B25AC"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dk</m:t>
                    </m:r>
                  </m:num>
                  <m:den>
                    <m:r>
                      <w:rPr>
                        <w:rFonts w:ascii="Cambria Math" w:hAnsi="Cambria Math"/>
                        <w:lang w:val="en-US"/>
                      </w:rPr>
                      <m:t>k</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oMath>
            </m:oMathPara>
          </w:p>
        </w:tc>
        <w:tc>
          <w:tcPr>
            <w:tcW w:w="1530" w:type="dxa"/>
            <w:vAlign w:val="center"/>
          </w:tcPr>
          <w:p w14:paraId="309AA8EC" w14:textId="2FB5FFF7" w:rsidR="009B25AC" w:rsidRPr="00AC006E" w:rsidRDefault="009B25A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E876D7">
              <w:fldChar w:fldCharType="begin"/>
            </w:r>
            <w:r w:rsidR="00E876D7">
              <w:instrText xml:space="preserve"> STYLEREF 1 \s </w:instrText>
            </w:r>
            <w:r w:rsidR="00E876D7">
              <w:fldChar w:fldCharType="separate"/>
            </w:r>
            <w:r w:rsidR="00F859F2">
              <w:rPr>
                <w:noProof/>
                <w:cs/>
              </w:rPr>
              <w:t>‎</w:t>
            </w:r>
            <w:r w:rsidR="00F859F2">
              <w:rPr>
                <w:noProof/>
              </w:rPr>
              <w:t>0</w:t>
            </w:r>
            <w:r w:rsidR="00E876D7">
              <w:rPr>
                <w:noProof/>
              </w:rPr>
              <w:fldChar w:fldCharType="end"/>
            </w:r>
            <w:r w:rsidRPr="00AC006E">
              <w:t>.</w:t>
            </w:r>
            <w:r w:rsidR="00E876D7">
              <w:fldChar w:fldCharType="begin"/>
            </w:r>
            <w:r w:rsidR="00E876D7">
              <w:instrText xml:space="preserve"> SEQ Equation \* ARABIC \s 1 </w:instrText>
            </w:r>
            <w:r w:rsidR="00E876D7">
              <w:fldChar w:fldCharType="separate"/>
            </w:r>
            <w:r w:rsidR="00F859F2">
              <w:rPr>
                <w:noProof/>
              </w:rPr>
              <w:t>6</w:t>
            </w:r>
            <w:r w:rsidR="00E876D7">
              <w:rPr>
                <w:noProof/>
              </w:rPr>
              <w:fldChar w:fldCharType="end"/>
            </w:r>
            <w:r w:rsidRPr="00AC006E">
              <w:rPr>
                <w:lang w:val="en-US"/>
              </w:rPr>
              <w:t xml:space="preserve"> </w:t>
            </w:r>
          </w:p>
        </w:tc>
      </w:tr>
    </w:tbl>
    <w:p w14:paraId="16DF14F1" w14:textId="61248F96" w:rsidR="009D4865" w:rsidRPr="00223C97" w:rsidRDefault="009B25AC" w:rsidP="00223C97">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B25AC" w:rsidRPr="00AC006E" w14:paraId="4EBD4B87" w14:textId="77777777" w:rsidTr="00223C97">
        <w:tc>
          <w:tcPr>
            <w:tcW w:w="7088" w:type="dxa"/>
            <w:shd w:val="clear" w:color="auto" w:fill="E2EFD9" w:themeFill="accent6" w:themeFillTint="33"/>
            <w:vAlign w:val="center"/>
          </w:tcPr>
          <w:p w14:paraId="05D52678" w14:textId="45FBC13D" w:rsidR="009B25AC"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dϵ</m:t>
                    </m:r>
                  </m:num>
                  <m:den>
                    <m:r>
                      <w:rPr>
                        <w:rFonts w:ascii="Cambria Math" w:hAnsi="Cambria Math"/>
                        <w:lang w:val="en-US"/>
                      </w:rPr>
                      <m:t>ϵ</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dp</m:t>
                    </m:r>
                  </m:num>
                  <m:den>
                    <m:r>
                      <w:rPr>
                        <w:rFonts w:ascii="Cambria Math" w:hAnsi="Cambria Math"/>
                        <w:lang w:val="en-US"/>
                      </w:rPr>
                      <m:t>p</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df</m:t>
                    </m:r>
                  </m:num>
                  <m:den>
                    <m:r>
                      <w:rPr>
                        <w:rFonts w:ascii="Cambria Math" w:hAnsi="Cambria Math"/>
                        <w:lang w:val="en-US"/>
                      </w:rPr>
                      <m:t>f</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den>
                </m:f>
              </m:oMath>
            </m:oMathPara>
          </w:p>
        </w:tc>
        <w:tc>
          <w:tcPr>
            <w:tcW w:w="1530" w:type="dxa"/>
            <w:vAlign w:val="center"/>
          </w:tcPr>
          <w:p w14:paraId="5D317E0B" w14:textId="2898E57C" w:rsidR="009B25AC" w:rsidRPr="00AC006E" w:rsidRDefault="009B25A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E876D7">
              <w:fldChar w:fldCharType="begin"/>
            </w:r>
            <w:r w:rsidR="00E876D7">
              <w:instrText xml:space="preserve"> STYLEREF 1 \s </w:instrText>
            </w:r>
            <w:r w:rsidR="00E876D7">
              <w:fldChar w:fldCharType="separate"/>
            </w:r>
            <w:r w:rsidR="00F859F2">
              <w:rPr>
                <w:noProof/>
                <w:cs/>
              </w:rPr>
              <w:t>‎</w:t>
            </w:r>
            <w:r w:rsidR="00F859F2">
              <w:rPr>
                <w:noProof/>
              </w:rPr>
              <w:t>0</w:t>
            </w:r>
            <w:r w:rsidR="00E876D7">
              <w:rPr>
                <w:noProof/>
              </w:rPr>
              <w:fldChar w:fldCharType="end"/>
            </w:r>
            <w:r w:rsidRPr="00AC006E">
              <w:t>.</w:t>
            </w:r>
            <w:r w:rsidR="00E876D7">
              <w:fldChar w:fldCharType="begin"/>
            </w:r>
            <w:r w:rsidR="00E876D7">
              <w:instrText xml:space="preserve"> SEQ Equation \* ARABIC \s 1 </w:instrText>
            </w:r>
            <w:r w:rsidR="00E876D7">
              <w:fldChar w:fldCharType="separate"/>
            </w:r>
            <w:r w:rsidR="00F859F2">
              <w:rPr>
                <w:noProof/>
              </w:rPr>
              <w:t>7</w:t>
            </w:r>
            <w:r w:rsidR="00E876D7">
              <w:rPr>
                <w:noProof/>
              </w:rPr>
              <w:fldChar w:fldCharType="end"/>
            </w:r>
            <w:r w:rsidRPr="00AC006E">
              <w:rPr>
                <w:lang w:val="en-US"/>
              </w:rPr>
              <w:t xml:space="preserve"> </w:t>
            </w:r>
          </w:p>
        </w:tc>
      </w:tr>
    </w:tbl>
    <w:p w14:paraId="05C2F552" w14:textId="059D9866" w:rsidR="009D4865" w:rsidRDefault="009B25AC" w:rsidP="009B25AC">
      <w:pPr>
        <w:rPr>
          <w:lang w:val="en-US"/>
        </w:rPr>
      </w:pPr>
      <w:r>
        <w:rPr>
          <w:lang w:val="en-US"/>
        </w:rPr>
        <w:t xml:space="preserve"> </w:t>
      </w:r>
    </w:p>
    <w:p w14:paraId="4CE2E8EA" w14:textId="77777777" w:rsidR="009D4865" w:rsidRDefault="009D4865" w:rsidP="003615F7">
      <w:pPr>
        <w:rPr>
          <w:lang w:val="en-US"/>
        </w:rPr>
      </w:pPr>
    </w:p>
    <w:p w14:paraId="7D2C762B" w14:textId="66DB8773" w:rsidR="009D4865" w:rsidRDefault="009D4865" w:rsidP="003615F7">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0732F" w:rsidRPr="00AC006E" w14:paraId="4C39A0BA" w14:textId="77777777" w:rsidTr="00D17C7E">
        <w:tc>
          <w:tcPr>
            <w:tcW w:w="7088" w:type="dxa"/>
            <w:vAlign w:val="center"/>
          </w:tcPr>
          <w:p w14:paraId="2AA908D2" w14:textId="7244F65F" w:rsidR="0070732F"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
                  <m:dPr>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r>
                      <w:rPr>
                        <w:rFonts w:ascii="Cambria Math" w:hAnsi="Cambria Math"/>
                        <w:lang w:val="en-US"/>
                      </w:rPr>
                      <m:t xml:space="preserve">, </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e>
                </m:d>
              </m:oMath>
            </m:oMathPara>
          </w:p>
        </w:tc>
        <w:tc>
          <w:tcPr>
            <w:tcW w:w="1530" w:type="dxa"/>
            <w:vAlign w:val="center"/>
          </w:tcPr>
          <w:p w14:paraId="31C4212E" w14:textId="782D79B2" w:rsidR="0070732F" w:rsidRPr="00AC006E" w:rsidRDefault="0070732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000000">
              <w:fldChar w:fldCharType="begin"/>
            </w:r>
            <w:r w:rsidR="00000000">
              <w:instrText xml:space="preserve"> STYLEREF 1 \s </w:instrText>
            </w:r>
            <w:r w:rsidR="00000000">
              <w:fldChar w:fldCharType="separate"/>
            </w:r>
            <w:r w:rsidR="00F859F2">
              <w:rPr>
                <w:noProof/>
                <w:cs/>
              </w:rPr>
              <w:t>‎</w:t>
            </w:r>
            <w:r w:rsidR="00F859F2">
              <w:rPr>
                <w:noProof/>
              </w:rPr>
              <w:t>0</w:t>
            </w:r>
            <w:r w:rsidR="00000000">
              <w:rPr>
                <w:noProof/>
              </w:rPr>
              <w:fldChar w:fldCharType="end"/>
            </w:r>
            <w:r w:rsidRPr="00AC006E">
              <w:t>.</w:t>
            </w:r>
            <w:r w:rsidR="00000000">
              <w:fldChar w:fldCharType="begin"/>
            </w:r>
            <w:r w:rsidR="00000000">
              <w:instrText xml:space="preserve"> SEQ Equation \* ARABIC \s 1 </w:instrText>
            </w:r>
            <w:r w:rsidR="00000000">
              <w:fldChar w:fldCharType="separate"/>
            </w:r>
            <w:r w:rsidR="00F859F2">
              <w:rPr>
                <w:noProof/>
              </w:rPr>
              <w:t>8</w:t>
            </w:r>
            <w:r w:rsidR="00000000">
              <w:rPr>
                <w:noProof/>
              </w:rPr>
              <w:fldChar w:fldCharType="end"/>
            </w:r>
            <w:r w:rsidRPr="00AC006E">
              <w:rPr>
                <w:lang w:val="en-US"/>
              </w:rPr>
              <w:t xml:space="preserve"> </w:t>
            </w:r>
          </w:p>
        </w:tc>
      </w:tr>
    </w:tbl>
    <w:p w14:paraId="4EA97C3F" w14:textId="0EE82CC2" w:rsidR="009D4865" w:rsidRDefault="0070732F" w:rsidP="00223C97">
      <w:pPr>
        <w:rPr>
          <w:lang w:val="en-US"/>
        </w:rPr>
      </w:pPr>
      <w:r>
        <w:rPr>
          <w:lang w:val="en-US"/>
        </w:rPr>
        <w:t xml:space="preserve"> </w:t>
      </w:r>
    </w:p>
    <w:p w14:paraId="25433075" w14:textId="7C09CA1E" w:rsidR="009D4865" w:rsidRDefault="009D4865" w:rsidP="003615F7">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0732F" w:rsidRPr="00AC006E" w14:paraId="6FA5053B" w14:textId="77777777" w:rsidTr="00D17C7E">
        <w:tc>
          <w:tcPr>
            <w:tcW w:w="7088" w:type="dxa"/>
            <w:vAlign w:val="center"/>
          </w:tcPr>
          <w:p w14:paraId="69802BF7" w14:textId="1F05784F" w:rsidR="0070732F"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en>
                </m:f>
                <m:r>
                  <w:rPr>
                    <w:rFonts w:ascii="Cambria Math" w:hAnsi="Cambria Math"/>
                    <w:lang w:val="en-US"/>
                  </w:rPr>
                  <m:t>d</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en>
                </m:f>
                <m:r>
                  <w:rPr>
                    <w:rFonts w:ascii="Cambria Math" w:hAnsi="Cambria Math"/>
                    <w:lang w:val="en-US"/>
                  </w:rPr>
                  <m:t>d</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oMath>
            </m:oMathPara>
          </w:p>
        </w:tc>
        <w:tc>
          <w:tcPr>
            <w:tcW w:w="1530" w:type="dxa"/>
            <w:vAlign w:val="center"/>
          </w:tcPr>
          <w:p w14:paraId="75238B54" w14:textId="2FF137BC" w:rsidR="0070732F" w:rsidRPr="00AC006E" w:rsidRDefault="0070732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000000">
              <w:fldChar w:fldCharType="begin"/>
            </w:r>
            <w:r w:rsidR="00000000">
              <w:instrText xml:space="preserve"> STYLEREF 1 \s </w:instrText>
            </w:r>
            <w:r w:rsidR="00000000">
              <w:fldChar w:fldCharType="separate"/>
            </w:r>
            <w:r w:rsidR="00F859F2">
              <w:rPr>
                <w:noProof/>
                <w:cs/>
              </w:rPr>
              <w:t>‎</w:t>
            </w:r>
            <w:r w:rsidR="00F859F2">
              <w:rPr>
                <w:noProof/>
              </w:rPr>
              <w:t>0</w:t>
            </w:r>
            <w:r w:rsidR="00000000">
              <w:rPr>
                <w:noProof/>
              </w:rPr>
              <w:fldChar w:fldCharType="end"/>
            </w:r>
            <w:r w:rsidRPr="00AC006E">
              <w:t>.</w:t>
            </w:r>
            <w:r w:rsidR="00000000">
              <w:fldChar w:fldCharType="begin"/>
            </w:r>
            <w:r w:rsidR="00000000">
              <w:instrText xml:space="preserve"> SEQ Equation \* ARABIC \s 1 </w:instrText>
            </w:r>
            <w:r w:rsidR="00000000">
              <w:fldChar w:fldCharType="separate"/>
            </w:r>
            <w:r w:rsidR="00F859F2">
              <w:rPr>
                <w:noProof/>
              </w:rPr>
              <w:t>9</w:t>
            </w:r>
            <w:r w:rsidR="00000000">
              <w:rPr>
                <w:noProof/>
              </w:rPr>
              <w:fldChar w:fldCharType="end"/>
            </w:r>
            <w:r w:rsidRPr="00AC006E">
              <w:rPr>
                <w:lang w:val="en-US"/>
              </w:rPr>
              <w:t xml:space="preserve"> </w:t>
            </w:r>
          </w:p>
        </w:tc>
      </w:tr>
    </w:tbl>
    <w:p w14:paraId="6CEAC602" w14:textId="1E9BD138" w:rsidR="009D4865" w:rsidRDefault="0070732F" w:rsidP="00223C97">
      <w:pPr>
        <w:rPr>
          <w:lang w:val="en-US"/>
        </w:rPr>
      </w:pPr>
      <w:r>
        <w:rPr>
          <w:lang w:val="en-US"/>
        </w:rPr>
        <w:t xml:space="preserve"> </w:t>
      </w:r>
    </w:p>
    <w:p w14:paraId="458DF8BC" w14:textId="5AB60F9C" w:rsidR="009D4865" w:rsidRDefault="009D4865" w:rsidP="003615F7">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0732F" w:rsidRPr="00AC006E" w14:paraId="4781A3E0" w14:textId="77777777" w:rsidTr="00D17C7E">
        <w:tc>
          <w:tcPr>
            <w:tcW w:w="7088" w:type="dxa"/>
            <w:vAlign w:val="center"/>
          </w:tcPr>
          <w:p w14:paraId="2ECAC32E" w14:textId="1563C53E" w:rsidR="0070732F"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X</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ϵ</m:t>
                    </m:r>
                  </m:den>
                </m:f>
                <m:f>
                  <m:fPr>
                    <m:ctrlPr>
                      <w:rPr>
                        <w:rFonts w:ascii="Cambria Math" w:hAnsi="Cambria Math"/>
                        <w:i/>
                        <w:lang w:val="en-US"/>
                      </w:rPr>
                    </m:ctrlPr>
                  </m:fPr>
                  <m:num>
                    <m:r>
                      <w:rPr>
                        <w:rFonts w:ascii="Cambria Math" w:hAnsi="Cambria Math"/>
                        <w:lang w:val="en-US"/>
                      </w:rPr>
                      <m:t>∂ϵ</m:t>
                    </m:r>
                  </m:num>
                  <m:den>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p</m:t>
                    </m:r>
                  </m:den>
                </m:f>
                <m:f>
                  <m:fPr>
                    <m:ctrlPr>
                      <w:rPr>
                        <w:rFonts w:ascii="Cambria Math" w:hAnsi="Cambria Math"/>
                        <w:i/>
                        <w:lang w:val="en-US"/>
                      </w:rPr>
                    </m:ctrlPr>
                  </m:fPr>
                  <m:num>
                    <m:r>
                      <w:rPr>
                        <w:rFonts w:ascii="Cambria Math" w:hAnsi="Cambria Math"/>
                        <w:lang w:val="en-US"/>
                      </w:rPr>
                      <m:t>∂p</m:t>
                    </m:r>
                  </m:num>
                  <m:den>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den>
                </m:f>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num>
                  <m:den>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f</m:t>
                    </m:r>
                  </m:den>
                </m:f>
                <m:f>
                  <m:fPr>
                    <m:ctrlPr>
                      <w:rPr>
                        <w:rFonts w:ascii="Cambria Math" w:hAnsi="Cambria Math"/>
                        <w:i/>
                        <w:lang w:val="en-US"/>
                      </w:rPr>
                    </m:ctrlPr>
                  </m:fPr>
                  <m:num>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en>
                </m:f>
              </m:oMath>
            </m:oMathPara>
          </w:p>
        </w:tc>
        <w:tc>
          <w:tcPr>
            <w:tcW w:w="1530" w:type="dxa"/>
            <w:vAlign w:val="center"/>
          </w:tcPr>
          <w:p w14:paraId="33AE79C1" w14:textId="7C59BC89" w:rsidR="006004BC" w:rsidRPr="00AC006E" w:rsidRDefault="0070732F" w:rsidP="00B504A4">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r w:rsidR="00000000">
              <w:fldChar w:fldCharType="begin"/>
            </w:r>
            <w:r w:rsidR="00000000">
              <w:instrText xml:space="preserve"> STYLEREF 1 \s </w:instrText>
            </w:r>
            <w:r w:rsidR="00000000">
              <w:fldChar w:fldCharType="separate"/>
            </w:r>
            <w:r w:rsidR="00F859F2">
              <w:rPr>
                <w:noProof/>
                <w:cs/>
              </w:rPr>
              <w:t>‎</w:t>
            </w:r>
            <w:r w:rsidR="00F859F2">
              <w:rPr>
                <w:noProof/>
              </w:rPr>
              <w:t>0</w:t>
            </w:r>
            <w:r w:rsidR="00000000">
              <w:rPr>
                <w:noProof/>
              </w:rPr>
              <w:fldChar w:fldCharType="end"/>
            </w:r>
            <w:r w:rsidRPr="00AC006E">
              <w:t>.</w:t>
            </w:r>
            <w:r w:rsidR="00000000">
              <w:fldChar w:fldCharType="begin"/>
            </w:r>
            <w:r w:rsidR="00000000">
              <w:instrText xml:space="preserve"> SEQ Equation \* ARABIC \s 1 </w:instrText>
            </w:r>
            <w:r w:rsidR="00000000">
              <w:fldChar w:fldCharType="separate"/>
            </w:r>
            <w:r w:rsidR="00F859F2">
              <w:rPr>
                <w:noProof/>
              </w:rPr>
              <w:t>10</w:t>
            </w:r>
            <w:r w:rsidR="00000000">
              <w:rPr>
                <w:noProof/>
              </w:rPr>
              <w:fldChar w:fldCharType="end"/>
            </w:r>
            <w:r w:rsidRPr="00AC006E">
              <w:rPr>
                <w:lang w:val="en-US"/>
              </w:rPr>
              <w:t xml:space="preserve"> </w:t>
            </w:r>
          </w:p>
        </w:tc>
      </w:tr>
    </w:tbl>
    <w:p w14:paraId="714343E8" w14:textId="627EF4DA" w:rsidR="006B1003" w:rsidRPr="006004BC" w:rsidRDefault="0070732F" w:rsidP="006004BC">
      <w:pPr>
        <w:rPr>
          <w:rFonts w:asciiTheme="majorHAnsi" w:eastAsiaTheme="majorEastAsia" w:hAnsiTheme="majorHAnsi" w:cstheme="majorBidi"/>
          <w:color w:val="4472C4" w:themeColor="accent1"/>
          <w:lang w:val="en-US"/>
        </w:rPr>
      </w:pPr>
      <w:r>
        <w:rPr>
          <w:lang w:val="en-US"/>
        </w:rPr>
        <w:t xml:space="preserve"> </w:t>
      </w:r>
    </w:p>
    <w:sectPr w:rsidR="006B1003" w:rsidRPr="006004BC" w:rsidSect="00261C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1E527" w14:textId="77777777" w:rsidR="002D7019" w:rsidRDefault="002D7019" w:rsidP="00F2542E">
      <w:r>
        <w:separator/>
      </w:r>
    </w:p>
  </w:endnote>
  <w:endnote w:type="continuationSeparator" w:id="0">
    <w:p w14:paraId="32E512C2" w14:textId="77777777" w:rsidR="002D7019" w:rsidRDefault="002D7019" w:rsidP="00F2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NSFont&lt;0x495d2e4a2a4787ac&g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NSFont&lt;0x1dd74f7906010298&gt;">
    <w:altName w:val="Cambria"/>
    <w:panose1 w:val="020B0604020202020204"/>
    <w:charset w:val="00"/>
    <w:family w:val="roman"/>
    <w:pitch w:val="default"/>
  </w:font>
  <w:font w:name="NSFont&lt;0x5910816c8ec7fc46&gt;">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19A9" w14:textId="77777777" w:rsidR="002D7019" w:rsidRDefault="002D7019" w:rsidP="00F2542E">
      <w:r>
        <w:separator/>
      </w:r>
    </w:p>
  </w:footnote>
  <w:footnote w:type="continuationSeparator" w:id="0">
    <w:p w14:paraId="6F7C735E" w14:textId="77777777" w:rsidR="002D7019" w:rsidRDefault="002D7019" w:rsidP="00F2542E">
      <w:r>
        <w:continuationSeparator/>
      </w:r>
    </w:p>
  </w:footnote>
  <w:footnote w:id="1">
    <w:p w14:paraId="4628D94D" w14:textId="2532CEDA" w:rsidR="00D80E5E" w:rsidRPr="00D80E5E" w:rsidRDefault="00D80E5E" w:rsidP="00D80E5E">
      <w:pPr>
        <w:pStyle w:val="FootnoteText"/>
        <w:ind w:firstLine="0"/>
        <w:rPr>
          <w:lang w:val="en-US"/>
        </w:rPr>
      </w:pPr>
      <w:r>
        <w:rPr>
          <w:rStyle w:val="FootnoteReference"/>
        </w:rPr>
        <w:footnoteRef/>
      </w:r>
      <w:r>
        <w:t xml:space="preserve"> </w:t>
      </w:r>
      <w:r w:rsidRPr="003F2CBC">
        <w:rPr>
          <w:color w:val="C00000"/>
        </w:rPr>
        <w:t>percent mille (pcm)</w:t>
      </w:r>
      <w:r>
        <w:rPr>
          <w:lang w:val="en-US"/>
        </w:rPr>
        <w:t xml:space="preserve">: </w:t>
      </w:r>
      <w:r w:rsidRPr="00D80E5E">
        <w:rPr>
          <w:lang w:val="en-US"/>
        </w:rPr>
        <w:t xml:space="preserve">The reactivity unit is one-thousandth of a percent %ΔK/K (equal to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Pr="00D80E5E">
        <w:rPr>
          <w:lang w:val="en-US"/>
        </w:rPr>
        <w:t xml:space="preserve"> of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eff</m:t>
            </m:r>
          </m:sub>
        </m:sSub>
      </m:oMath>
      <w:r w:rsidRPr="00D80E5E">
        <w:rPr>
          <w:lang w:val="en-US"/>
        </w:rPr>
        <w:t>). The unit of pcm is used at many LWRs because reactivity insertion values are generally quite small, and units of pcm allow reactivity to be written in whole numbers.</w:t>
      </w:r>
    </w:p>
  </w:footnote>
  <w:footnote w:id="2">
    <w:p w14:paraId="14BCA4C6" w14:textId="222E7D4F" w:rsidR="00D80E5E" w:rsidRDefault="00D80E5E" w:rsidP="0098368F">
      <w:pPr>
        <w:rPr>
          <w:rFonts w:asciiTheme="minorHAnsi" w:eastAsiaTheme="minorEastAsia" w:hAnsiTheme="minorHAnsi" w:cstheme="minorBidi"/>
          <w:sz w:val="20"/>
          <w:szCs w:val="20"/>
        </w:rPr>
      </w:pPr>
      <w:r>
        <w:rPr>
          <w:rStyle w:val="FootnoteReference"/>
        </w:rPr>
        <w:footnoteRef/>
      </w:r>
      <w:r w:rsidRPr="00D80E5E">
        <w:rPr>
          <w:rFonts w:asciiTheme="minorHAnsi" w:eastAsiaTheme="minorEastAsia" w:hAnsiTheme="minorHAnsi" w:cstheme="minorBidi"/>
          <w:sz w:val="20"/>
          <w:szCs w:val="20"/>
        </w:rPr>
        <w:t>Mathematically, reactivity is a dimensionless number, but various units can express it. The most common units for research reactors are units normalized to the delayed neutron fraction</w:t>
      </w:r>
      <w:r>
        <w:rPr>
          <w:rFonts w:asciiTheme="minorHAnsi" w:eastAsiaTheme="minorEastAsia" w:hAnsiTheme="minorHAnsi" w:cstheme="minorBidi"/>
          <w:sz w:val="20"/>
          <w:szCs w:val="20"/>
          <w:lang w:val="en-US"/>
        </w:rPr>
        <w:t xml:space="preserve"> </w:t>
      </w:r>
      <m:oMath>
        <m:r>
          <w:rPr>
            <w:rFonts w:ascii="Cambria Math" w:eastAsiaTheme="minorEastAsia" w:hAnsi="Cambria Math" w:cstheme="minorBidi"/>
            <w:sz w:val="20"/>
            <w:szCs w:val="20"/>
            <w:lang w:val="en-US"/>
          </w:rPr>
          <m:t>β</m:t>
        </m:r>
      </m:oMath>
      <w:r w:rsidRPr="00D80E5E">
        <w:rPr>
          <w:rFonts w:asciiTheme="minorHAnsi" w:eastAsiaTheme="minorEastAsia" w:hAnsiTheme="minorHAnsi" w:cstheme="minorBidi"/>
          <w:sz w:val="20"/>
          <w:szCs w:val="20"/>
        </w:rPr>
        <w:t xml:space="preserve"> (e.g.,, cents and dollars) because they exactly express a departure from prompt criticality conditions.</w:t>
      </w:r>
    </w:p>
    <w:p w14:paraId="1C287463" w14:textId="4DBE5C99" w:rsidR="00D80E5E" w:rsidRDefault="00D80E5E" w:rsidP="0098368F">
      <w:r w:rsidRPr="00D80E5E">
        <w:rPr>
          <w:rFonts w:asciiTheme="minorHAnsi" w:hAnsiTheme="minorHAnsi" w:cstheme="minorHAnsi"/>
          <w:color w:val="3A3A3A"/>
          <w:sz w:val="20"/>
          <w:szCs w:val="20"/>
          <w:shd w:val="clear" w:color="auto" w:fill="FFFFFF"/>
        </w:rPr>
        <w:t>10 pcm = 1.43 cents for</w:t>
      </w:r>
      <w:r w:rsidRPr="00D80E5E">
        <w:rPr>
          <w:rStyle w:val="apple-converted-space"/>
          <w:rFonts w:asciiTheme="minorHAnsi" w:eastAsiaTheme="majorEastAsia" w:hAnsiTheme="minorHAnsi" w:cstheme="minorHAnsi"/>
          <w:color w:val="3A3A3A"/>
          <w:sz w:val="20"/>
          <w:szCs w:val="20"/>
          <w:shd w:val="clear" w:color="auto" w:fill="FFFFFF"/>
        </w:rPr>
        <w:t> </w:t>
      </w:r>
      <w:r w:rsidRPr="00D80E5E">
        <w:rPr>
          <w:rStyle w:val="Strong"/>
          <w:rFonts w:asciiTheme="minorHAnsi" w:eastAsiaTheme="majorEastAsia" w:hAnsiTheme="minorHAnsi" w:cstheme="minorHAnsi"/>
          <w:color w:val="3A3A3A"/>
          <w:sz w:val="20"/>
          <w:szCs w:val="20"/>
          <w:bdr w:val="none" w:sz="0" w:space="0" w:color="auto" w:frame="1"/>
        </w:rPr>
        <w:t>β</w:t>
      </w:r>
      <w:r w:rsidRPr="00D80E5E">
        <w:rPr>
          <w:rStyle w:val="Strong"/>
          <w:rFonts w:asciiTheme="minorHAnsi" w:eastAsiaTheme="majorEastAsia" w:hAnsiTheme="minorHAnsi" w:cstheme="minorHAnsi"/>
          <w:color w:val="3A3A3A"/>
          <w:sz w:val="20"/>
          <w:szCs w:val="20"/>
          <w:bdr w:val="none" w:sz="0" w:space="0" w:color="auto" w:frame="1"/>
          <w:vertAlign w:val="subscript"/>
        </w:rPr>
        <w:t>eff</w:t>
      </w:r>
      <w:r w:rsidRPr="00D80E5E">
        <w:rPr>
          <w:rStyle w:val="Strong"/>
          <w:rFonts w:asciiTheme="minorHAnsi" w:eastAsiaTheme="majorEastAsia" w:hAnsiTheme="minorHAnsi" w:cstheme="minorHAnsi"/>
          <w:color w:val="3A3A3A"/>
          <w:sz w:val="20"/>
          <w:szCs w:val="20"/>
          <w:bdr w:val="none" w:sz="0" w:space="0" w:color="auto" w:frame="1"/>
        </w:rPr>
        <w:t> = 0.007</w:t>
      </w:r>
      <w:r w:rsidRPr="00D80E5E">
        <w:rPr>
          <w:rFonts w:asciiTheme="minorHAnsi" w:hAnsiTheme="minorHAnsi" w:cstheme="minorHAnsi"/>
          <w:color w:val="3A3A3A"/>
          <w:sz w:val="20"/>
          <w:szCs w:val="20"/>
          <w:shd w:val="clear" w:color="auto" w:fill="FFFFFF"/>
        </w:rPr>
        <w:t>; 10 pcm = 2.00 cents for</w:t>
      </w:r>
      <w:r w:rsidRPr="00D80E5E">
        <w:rPr>
          <w:rStyle w:val="apple-converted-space"/>
          <w:rFonts w:asciiTheme="minorHAnsi" w:eastAsiaTheme="majorEastAsia" w:hAnsiTheme="minorHAnsi" w:cstheme="minorHAnsi"/>
          <w:color w:val="3A3A3A"/>
          <w:sz w:val="20"/>
          <w:szCs w:val="20"/>
          <w:shd w:val="clear" w:color="auto" w:fill="FFFFFF"/>
        </w:rPr>
        <w:t> </w:t>
      </w:r>
      <w:r w:rsidRPr="00D80E5E">
        <w:rPr>
          <w:rStyle w:val="Strong"/>
          <w:rFonts w:asciiTheme="minorHAnsi" w:eastAsiaTheme="majorEastAsia" w:hAnsiTheme="minorHAnsi" w:cstheme="minorHAnsi"/>
          <w:color w:val="3A3A3A"/>
          <w:sz w:val="20"/>
          <w:szCs w:val="20"/>
          <w:bdr w:val="none" w:sz="0" w:space="0" w:color="auto" w:frame="1"/>
        </w:rPr>
        <w:t>β</w:t>
      </w:r>
      <w:r w:rsidRPr="00D80E5E">
        <w:rPr>
          <w:rStyle w:val="Strong"/>
          <w:rFonts w:asciiTheme="minorHAnsi" w:eastAsiaTheme="majorEastAsia" w:hAnsiTheme="minorHAnsi" w:cstheme="minorHAnsi"/>
          <w:color w:val="3A3A3A"/>
          <w:sz w:val="20"/>
          <w:szCs w:val="20"/>
          <w:bdr w:val="none" w:sz="0" w:space="0" w:color="auto" w:frame="1"/>
          <w:vertAlign w:val="subscript"/>
        </w:rPr>
        <w:t>eff</w:t>
      </w:r>
      <w:r w:rsidRPr="00D80E5E">
        <w:rPr>
          <w:rStyle w:val="Strong"/>
          <w:rFonts w:asciiTheme="minorHAnsi" w:eastAsiaTheme="majorEastAsia" w:hAnsiTheme="minorHAnsi" w:cstheme="minorHAnsi"/>
          <w:color w:val="3A3A3A"/>
          <w:sz w:val="20"/>
          <w:szCs w:val="20"/>
          <w:bdr w:val="none" w:sz="0" w:space="0" w:color="auto" w:frame="1"/>
        </w:rPr>
        <w:t> = 0.005</w:t>
      </w:r>
      <w:r w:rsidRPr="00D80E5E">
        <w:rPr>
          <w:rFonts w:asciiTheme="minorHAnsi" w:hAnsiTheme="minorHAnsi" w:cstheme="minorHAnsi"/>
          <w:color w:val="3A3A3A"/>
          <w:sz w:val="20"/>
          <w:szCs w:val="20"/>
          <w:shd w:val="clear" w:color="auto" w:fill="FFFFFF"/>
        </w:rPr>
        <w:t>)</w:t>
      </w:r>
      <w:r>
        <w:t xml:space="preserve"> </w:t>
      </w:r>
    </w:p>
    <w:p w14:paraId="1AF343E8" w14:textId="77777777" w:rsidR="0098368F" w:rsidRPr="0098368F" w:rsidRDefault="0098368F" w:rsidP="0098368F">
      <w:pPr>
        <w:rPr>
          <w:rFonts w:asciiTheme="minorHAnsi" w:eastAsiaTheme="minorEastAsia" w:hAnsiTheme="minorHAnsi" w:cstheme="minorHAnsi"/>
          <w:sz w:val="20"/>
          <w:szCs w:val="20"/>
        </w:rPr>
      </w:pPr>
    </w:p>
  </w:footnote>
  <w:footnote w:id="3">
    <w:p w14:paraId="59A5AD03" w14:textId="20919C79" w:rsidR="0098368F" w:rsidRPr="0098368F" w:rsidRDefault="0098368F" w:rsidP="0098368F">
      <w:pPr>
        <w:pStyle w:val="FootnoteText"/>
        <w:ind w:firstLine="0"/>
        <w:rPr>
          <w:lang w:val="en-US"/>
        </w:rPr>
      </w:pPr>
      <w:r>
        <w:rPr>
          <w:rStyle w:val="FootnoteReference"/>
        </w:rPr>
        <w:footnoteRef/>
      </w:r>
      <w:r>
        <w:t xml:space="preserve"> </w:t>
      </w:r>
      <w:r w:rsidRPr="0098368F">
        <w:t>Solubor® is manufactured to combine the highest concentration of boron with the maximum possible dispersion and solubility in water.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A67"/>
    <w:multiLevelType w:val="multilevel"/>
    <w:tmpl w:val="1F3832F2"/>
    <w:styleLink w:val="CurrentList6"/>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EF167FE"/>
    <w:multiLevelType w:val="multilevel"/>
    <w:tmpl w:val="B66CFF74"/>
    <w:styleLink w:val="CurrentList10"/>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847A32"/>
    <w:multiLevelType w:val="hybridMultilevel"/>
    <w:tmpl w:val="6798B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581F"/>
    <w:multiLevelType w:val="multilevel"/>
    <w:tmpl w:val="35E85B66"/>
    <w:styleLink w:val="CurrentList8"/>
    <w:lvl w:ilvl="0">
      <w:start w:val="7"/>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16A3132"/>
    <w:multiLevelType w:val="hybridMultilevel"/>
    <w:tmpl w:val="4ABEB3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F10BEA"/>
    <w:multiLevelType w:val="multilevel"/>
    <w:tmpl w:val="695A016C"/>
    <w:styleLink w:val="CurrentList7"/>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707278A"/>
    <w:multiLevelType w:val="hybridMultilevel"/>
    <w:tmpl w:val="18F49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9810E0"/>
    <w:multiLevelType w:val="hybridMultilevel"/>
    <w:tmpl w:val="940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F048D"/>
    <w:multiLevelType w:val="multilevel"/>
    <w:tmpl w:val="89EED056"/>
    <w:styleLink w:val="CurrentList4"/>
    <w:lvl w:ilvl="0">
      <w:start w:val="5"/>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AA3193D"/>
    <w:multiLevelType w:val="hybridMultilevel"/>
    <w:tmpl w:val="7C4E39B0"/>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10" w15:restartNumberingAfterBreak="0">
    <w:nsid w:val="1C1E676E"/>
    <w:multiLevelType w:val="multilevel"/>
    <w:tmpl w:val="4990668A"/>
    <w:lvl w:ilvl="0">
      <w:start w:val="8"/>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226367A4"/>
    <w:multiLevelType w:val="multilevel"/>
    <w:tmpl w:val="5680CC4E"/>
    <w:styleLink w:val="CurrentList11"/>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2891A72"/>
    <w:multiLevelType w:val="hybridMultilevel"/>
    <w:tmpl w:val="75D4C478"/>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243D7BAC"/>
    <w:multiLevelType w:val="hybridMultilevel"/>
    <w:tmpl w:val="5B684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4179A1"/>
    <w:multiLevelType w:val="multilevel"/>
    <w:tmpl w:val="1FA6681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997054"/>
    <w:multiLevelType w:val="multilevel"/>
    <w:tmpl w:val="0409001F"/>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7439D9"/>
    <w:multiLevelType w:val="hybridMultilevel"/>
    <w:tmpl w:val="F8902D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E80ABE"/>
    <w:multiLevelType w:val="hybridMultilevel"/>
    <w:tmpl w:val="8072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A6FF8"/>
    <w:multiLevelType w:val="multilevel"/>
    <w:tmpl w:val="BC209370"/>
    <w:styleLink w:val="CurrentList15"/>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6DE3348"/>
    <w:multiLevelType w:val="multilevel"/>
    <w:tmpl w:val="B66CFF74"/>
    <w:styleLink w:val="CurrentList9"/>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53611"/>
    <w:multiLevelType w:val="multilevel"/>
    <w:tmpl w:val="4A32DDC4"/>
    <w:styleLink w:val="CurrentList19"/>
    <w:lvl w:ilvl="0">
      <w:start w:val="17"/>
      <w:numFmt w:val="decimal"/>
      <w:isLgl/>
      <w:suff w:val="space"/>
      <w:lvlText w:val="Chapter %1"/>
      <w:lvlJc w:val="left"/>
      <w:pPr>
        <w:ind w:left="0" w:firstLine="0"/>
      </w:pPr>
      <w:rPr>
        <w:rFonts w:hint="default"/>
      </w:rPr>
    </w:lvl>
    <w:lvl w:ilvl="1">
      <w:start w:val="9"/>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2102645"/>
    <w:multiLevelType w:val="hybridMultilevel"/>
    <w:tmpl w:val="C1E29E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C482D"/>
    <w:multiLevelType w:val="hybridMultilevel"/>
    <w:tmpl w:val="5560B6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7A7036"/>
    <w:multiLevelType w:val="multilevel"/>
    <w:tmpl w:val="566A9F04"/>
    <w:styleLink w:val="CurrentList18"/>
    <w:lvl w:ilvl="0">
      <w:start w:val="17"/>
      <w:numFmt w:val="decimal"/>
      <w:suff w:val="space"/>
      <w:lvlText w:val="Chapter %1"/>
      <w:lvlJc w:val="left"/>
      <w:pPr>
        <w:ind w:left="0" w:firstLine="0"/>
      </w:pPr>
      <w:rPr>
        <w:rFonts w:hint="default"/>
      </w:rPr>
    </w:lvl>
    <w:lvl w:ilvl="1">
      <w:start w:val="9"/>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72F22A5"/>
    <w:multiLevelType w:val="multilevel"/>
    <w:tmpl w:val="BA3CFDFE"/>
    <w:styleLink w:val="CurrentList1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A723532"/>
    <w:multiLevelType w:val="hybridMultilevel"/>
    <w:tmpl w:val="651C61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C25F7E"/>
    <w:multiLevelType w:val="hybridMultilevel"/>
    <w:tmpl w:val="CF8E3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4A2091"/>
    <w:multiLevelType w:val="hybridMultilevel"/>
    <w:tmpl w:val="E7042B68"/>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28" w15:restartNumberingAfterBreak="0">
    <w:nsid w:val="55670A98"/>
    <w:multiLevelType w:val="hybridMultilevel"/>
    <w:tmpl w:val="C0B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559EF"/>
    <w:multiLevelType w:val="multilevel"/>
    <w:tmpl w:val="80A269BC"/>
    <w:styleLink w:val="CurrentList3"/>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93C159B"/>
    <w:multiLevelType w:val="multilevel"/>
    <w:tmpl w:val="7486DAAA"/>
    <w:styleLink w:val="CurrentList17"/>
    <w:lvl w:ilvl="0">
      <w:start w:val="17"/>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5A7C0106"/>
    <w:multiLevelType w:val="multilevel"/>
    <w:tmpl w:val="AEA220F8"/>
    <w:styleLink w:val="CurrentList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713A46"/>
    <w:multiLevelType w:val="multilevel"/>
    <w:tmpl w:val="68B673D4"/>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7E62261"/>
    <w:multiLevelType w:val="hybridMultilevel"/>
    <w:tmpl w:val="178C9E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744DF0"/>
    <w:multiLevelType w:val="hybridMultilevel"/>
    <w:tmpl w:val="793C8F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A137A1"/>
    <w:multiLevelType w:val="multilevel"/>
    <w:tmpl w:val="367C8230"/>
    <w:lvl w:ilvl="0">
      <w:start w:val="17"/>
      <w:numFmt w:val="decimal"/>
      <w:pStyle w:val="Heading1"/>
      <w:isLgl/>
      <w:suff w:val="space"/>
      <w:lvlText w:val="Chapter %1."/>
      <w:lvlJc w:val="left"/>
      <w:pPr>
        <w:ind w:left="0" w:firstLine="0"/>
      </w:pPr>
      <w:rPr>
        <w:rFonts w:hint="default"/>
      </w:rPr>
    </w:lvl>
    <w:lvl w:ilvl="1">
      <w:start w:val="9"/>
      <w:numFmt w:val="decimal"/>
      <w:pStyle w:val="Heading2"/>
      <w:suff w:val="nothing"/>
      <w:lvlText w:val="%1.%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6" w15:restartNumberingAfterBreak="0">
    <w:nsid w:val="741F1193"/>
    <w:multiLevelType w:val="multilevel"/>
    <w:tmpl w:val="4A502FA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4203CA1"/>
    <w:multiLevelType w:val="hybridMultilevel"/>
    <w:tmpl w:val="F1946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AA60016"/>
    <w:multiLevelType w:val="multilevel"/>
    <w:tmpl w:val="1F10FB06"/>
    <w:styleLink w:val="CurrentList13"/>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B3861BE"/>
    <w:multiLevelType w:val="multilevel"/>
    <w:tmpl w:val="5778FA50"/>
    <w:styleLink w:val="CurrentList5"/>
    <w:lvl w:ilvl="0">
      <w:start w:val="6"/>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B400BCD"/>
    <w:multiLevelType w:val="hybridMultilevel"/>
    <w:tmpl w:val="F2320B74"/>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41" w15:restartNumberingAfterBreak="0">
    <w:nsid w:val="7D7301C3"/>
    <w:multiLevelType w:val="multilevel"/>
    <w:tmpl w:val="3EA4702C"/>
    <w:styleLink w:val="CurrentList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16cid:durableId="1440374219">
    <w:abstractNumId w:val="36"/>
  </w:num>
  <w:num w:numId="2" w16cid:durableId="1075131556">
    <w:abstractNumId w:val="41"/>
  </w:num>
  <w:num w:numId="3" w16cid:durableId="1013727803">
    <w:abstractNumId w:val="32"/>
  </w:num>
  <w:num w:numId="4" w16cid:durableId="1682665286">
    <w:abstractNumId w:val="29"/>
  </w:num>
  <w:num w:numId="5" w16cid:durableId="1382293122">
    <w:abstractNumId w:val="8"/>
  </w:num>
  <w:num w:numId="6" w16cid:durableId="3555933">
    <w:abstractNumId w:val="39"/>
  </w:num>
  <w:num w:numId="7" w16cid:durableId="213778921">
    <w:abstractNumId w:val="0"/>
  </w:num>
  <w:num w:numId="8" w16cid:durableId="1147627056">
    <w:abstractNumId w:val="5"/>
  </w:num>
  <w:num w:numId="9" w16cid:durableId="1062366768">
    <w:abstractNumId w:val="33"/>
  </w:num>
  <w:num w:numId="10" w16cid:durableId="1642273962">
    <w:abstractNumId w:val="26"/>
  </w:num>
  <w:num w:numId="11" w16cid:durableId="331300091">
    <w:abstractNumId w:val="13"/>
  </w:num>
  <w:num w:numId="12" w16cid:durableId="115947343">
    <w:abstractNumId w:val="12"/>
  </w:num>
  <w:num w:numId="13" w16cid:durableId="124467887">
    <w:abstractNumId w:val="6"/>
  </w:num>
  <w:num w:numId="14" w16cid:durableId="1695618430">
    <w:abstractNumId w:val="37"/>
  </w:num>
  <w:num w:numId="15" w16cid:durableId="16930471">
    <w:abstractNumId w:val="9"/>
  </w:num>
  <w:num w:numId="16" w16cid:durableId="1861353807">
    <w:abstractNumId w:val="27"/>
  </w:num>
  <w:num w:numId="17" w16cid:durableId="1779325417">
    <w:abstractNumId w:val="40"/>
  </w:num>
  <w:num w:numId="18" w16cid:durableId="1362777457">
    <w:abstractNumId w:val="4"/>
  </w:num>
  <w:num w:numId="19" w16cid:durableId="1217009766">
    <w:abstractNumId w:val="16"/>
  </w:num>
  <w:num w:numId="20" w16cid:durableId="259488280">
    <w:abstractNumId w:val="22"/>
  </w:num>
  <w:num w:numId="21" w16cid:durableId="1597178718">
    <w:abstractNumId w:val="34"/>
  </w:num>
  <w:num w:numId="22" w16cid:durableId="1774015902">
    <w:abstractNumId w:val="25"/>
  </w:num>
  <w:num w:numId="23" w16cid:durableId="629020843">
    <w:abstractNumId w:val="7"/>
  </w:num>
  <w:num w:numId="24" w16cid:durableId="1532453803">
    <w:abstractNumId w:val="3"/>
  </w:num>
  <w:num w:numId="25" w16cid:durableId="420224433">
    <w:abstractNumId w:val="19"/>
  </w:num>
  <w:num w:numId="26" w16cid:durableId="1425951264">
    <w:abstractNumId w:val="1"/>
  </w:num>
  <w:num w:numId="27" w16cid:durableId="1045954893">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8810924">
    <w:abstractNumId w:val="11"/>
  </w:num>
  <w:num w:numId="29" w16cid:durableId="168062053">
    <w:abstractNumId w:val="15"/>
  </w:num>
  <w:num w:numId="30" w16cid:durableId="1733772643">
    <w:abstractNumId w:val="10"/>
  </w:num>
  <w:num w:numId="31" w16cid:durableId="1749645125">
    <w:abstractNumId w:val="38"/>
  </w:num>
  <w:num w:numId="32" w16cid:durableId="1277061040">
    <w:abstractNumId w:val="14"/>
  </w:num>
  <w:num w:numId="33" w16cid:durableId="1101101168">
    <w:abstractNumId w:val="24"/>
  </w:num>
  <w:num w:numId="34" w16cid:durableId="1132213132">
    <w:abstractNumId w:val="18"/>
  </w:num>
  <w:num w:numId="35" w16cid:durableId="1682314328">
    <w:abstractNumId w:val="17"/>
  </w:num>
  <w:num w:numId="36" w16cid:durableId="1010764707">
    <w:abstractNumId w:val="2"/>
  </w:num>
  <w:num w:numId="37" w16cid:durableId="298918268">
    <w:abstractNumId w:val="28"/>
  </w:num>
  <w:num w:numId="38" w16cid:durableId="1375152835">
    <w:abstractNumId w:val="21"/>
  </w:num>
  <w:num w:numId="39" w16cid:durableId="16203571">
    <w:abstractNumId w:val="31"/>
  </w:num>
  <w:num w:numId="40" w16cid:durableId="312373811">
    <w:abstractNumId w:val="35"/>
  </w:num>
  <w:num w:numId="41" w16cid:durableId="140466028">
    <w:abstractNumId w:val="30"/>
  </w:num>
  <w:num w:numId="42" w16cid:durableId="356545203">
    <w:abstractNumId w:val="23"/>
  </w:num>
  <w:num w:numId="43" w16cid:durableId="199013348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65"/>
    <w:rsid w:val="00005B94"/>
    <w:rsid w:val="000201AE"/>
    <w:rsid w:val="000206D8"/>
    <w:rsid w:val="000209F2"/>
    <w:rsid w:val="00025E43"/>
    <w:rsid w:val="00026779"/>
    <w:rsid w:val="00035168"/>
    <w:rsid w:val="00036BD9"/>
    <w:rsid w:val="00065501"/>
    <w:rsid w:val="0007163E"/>
    <w:rsid w:val="000719DC"/>
    <w:rsid w:val="00073275"/>
    <w:rsid w:val="0007625F"/>
    <w:rsid w:val="00077CCC"/>
    <w:rsid w:val="0008084F"/>
    <w:rsid w:val="000820CA"/>
    <w:rsid w:val="0008684D"/>
    <w:rsid w:val="00086C59"/>
    <w:rsid w:val="0008732E"/>
    <w:rsid w:val="0009019B"/>
    <w:rsid w:val="00093845"/>
    <w:rsid w:val="00093C3D"/>
    <w:rsid w:val="00096936"/>
    <w:rsid w:val="000B0BB1"/>
    <w:rsid w:val="000B736E"/>
    <w:rsid w:val="000B7B15"/>
    <w:rsid w:val="000C239B"/>
    <w:rsid w:val="000C490F"/>
    <w:rsid w:val="000C4976"/>
    <w:rsid w:val="000C63AA"/>
    <w:rsid w:val="000D3002"/>
    <w:rsid w:val="000D6518"/>
    <w:rsid w:val="000E68E0"/>
    <w:rsid w:val="000F00C6"/>
    <w:rsid w:val="00107352"/>
    <w:rsid w:val="001168AB"/>
    <w:rsid w:val="0014065C"/>
    <w:rsid w:val="00141C9B"/>
    <w:rsid w:val="001452B3"/>
    <w:rsid w:val="00150E84"/>
    <w:rsid w:val="00157FF3"/>
    <w:rsid w:val="00163529"/>
    <w:rsid w:val="00170E4D"/>
    <w:rsid w:val="00170E5F"/>
    <w:rsid w:val="00174CA0"/>
    <w:rsid w:val="00185F95"/>
    <w:rsid w:val="001A1721"/>
    <w:rsid w:val="001B41B0"/>
    <w:rsid w:val="001B7CEA"/>
    <w:rsid w:val="001C066A"/>
    <w:rsid w:val="001C5479"/>
    <w:rsid w:val="001D2526"/>
    <w:rsid w:val="001D7567"/>
    <w:rsid w:val="001E3286"/>
    <w:rsid w:val="001E4DD6"/>
    <w:rsid w:val="001F09AF"/>
    <w:rsid w:val="00201149"/>
    <w:rsid w:val="00201AA7"/>
    <w:rsid w:val="002036ED"/>
    <w:rsid w:val="00216850"/>
    <w:rsid w:val="00223C97"/>
    <w:rsid w:val="00232A14"/>
    <w:rsid w:val="00234D8F"/>
    <w:rsid w:val="00245FFF"/>
    <w:rsid w:val="002535F9"/>
    <w:rsid w:val="00261C65"/>
    <w:rsid w:val="00261F1E"/>
    <w:rsid w:val="00263019"/>
    <w:rsid w:val="00267073"/>
    <w:rsid w:val="00273163"/>
    <w:rsid w:val="002812EA"/>
    <w:rsid w:val="0028629C"/>
    <w:rsid w:val="00291685"/>
    <w:rsid w:val="00294A76"/>
    <w:rsid w:val="00294D0A"/>
    <w:rsid w:val="00297F79"/>
    <w:rsid w:val="002A55AB"/>
    <w:rsid w:val="002B04A6"/>
    <w:rsid w:val="002B2039"/>
    <w:rsid w:val="002B6B81"/>
    <w:rsid w:val="002B7BBA"/>
    <w:rsid w:val="002C0494"/>
    <w:rsid w:val="002C0B6C"/>
    <w:rsid w:val="002C1A9A"/>
    <w:rsid w:val="002C6FF2"/>
    <w:rsid w:val="002D7019"/>
    <w:rsid w:val="002E1455"/>
    <w:rsid w:val="002E2896"/>
    <w:rsid w:val="002E776E"/>
    <w:rsid w:val="002F2439"/>
    <w:rsid w:val="003062C1"/>
    <w:rsid w:val="00315EDC"/>
    <w:rsid w:val="003200F3"/>
    <w:rsid w:val="003226E6"/>
    <w:rsid w:val="00326B44"/>
    <w:rsid w:val="00334BE2"/>
    <w:rsid w:val="003352BE"/>
    <w:rsid w:val="003371B5"/>
    <w:rsid w:val="00340D55"/>
    <w:rsid w:val="0034395A"/>
    <w:rsid w:val="00346074"/>
    <w:rsid w:val="003460A0"/>
    <w:rsid w:val="00351421"/>
    <w:rsid w:val="0035418C"/>
    <w:rsid w:val="003601E8"/>
    <w:rsid w:val="003615F7"/>
    <w:rsid w:val="00362010"/>
    <w:rsid w:val="00362257"/>
    <w:rsid w:val="003629BE"/>
    <w:rsid w:val="0036348D"/>
    <w:rsid w:val="0036633C"/>
    <w:rsid w:val="00377DA5"/>
    <w:rsid w:val="00381F70"/>
    <w:rsid w:val="003827AE"/>
    <w:rsid w:val="00383B0C"/>
    <w:rsid w:val="00393EBD"/>
    <w:rsid w:val="003957D8"/>
    <w:rsid w:val="00396A66"/>
    <w:rsid w:val="003A71A2"/>
    <w:rsid w:val="003B0D59"/>
    <w:rsid w:val="003B1972"/>
    <w:rsid w:val="003B6195"/>
    <w:rsid w:val="003C38BB"/>
    <w:rsid w:val="003C3905"/>
    <w:rsid w:val="003C59C0"/>
    <w:rsid w:val="003D1461"/>
    <w:rsid w:val="003D3384"/>
    <w:rsid w:val="003D3480"/>
    <w:rsid w:val="003D62EC"/>
    <w:rsid w:val="003E2B1D"/>
    <w:rsid w:val="003E2DD9"/>
    <w:rsid w:val="003E2FE5"/>
    <w:rsid w:val="003F2CBC"/>
    <w:rsid w:val="00400C92"/>
    <w:rsid w:val="00405C2E"/>
    <w:rsid w:val="00413C8A"/>
    <w:rsid w:val="00420B87"/>
    <w:rsid w:val="0042365F"/>
    <w:rsid w:val="00425214"/>
    <w:rsid w:val="00425D33"/>
    <w:rsid w:val="00441CBA"/>
    <w:rsid w:val="0044585A"/>
    <w:rsid w:val="004574D6"/>
    <w:rsid w:val="0046241C"/>
    <w:rsid w:val="004668B9"/>
    <w:rsid w:val="00471533"/>
    <w:rsid w:val="004715FB"/>
    <w:rsid w:val="00474B84"/>
    <w:rsid w:val="00475E81"/>
    <w:rsid w:val="00476F42"/>
    <w:rsid w:val="0048027B"/>
    <w:rsid w:val="00482760"/>
    <w:rsid w:val="00483C7C"/>
    <w:rsid w:val="00484379"/>
    <w:rsid w:val="004864BD"/>
    <w:rsid w:val="00491B94"/>
    <w:rsid w:val="004943CE"/>
    <w:rsid w:val="00495745"/>
    <w:rsid w:val="00496B61"/>
    <w:rsid w:val="004B0279"/>
    <w:rsid w:val="004B1E8C"/>
    <w:rsid w:val="004B2570"/>
    <w:rsid w:val="004B7D67"/>
    <w:rsid w:val="004C75F6"/>
    <w:rsid w:val="004D173F"/>
    <w:rsid w:val="004D5885"/>
    <w:rsid w:val="004D5990"/>
    <w:rsid w:val="004E3109"/>
    <w:rsid w:val="004E4A5E"/>
    <w:rsid w:val="004E6176"/>
    <w:rsid w:val="004E7784"/>
    <w:rsid w:val="004F0E83"/>
    <w:rsid w:val="004F5B81"/>
    <w:rsid w:val="004F600D"/>
    <w:rsid w:val="00501A40"/>
    <w:rsid w:val="0050252B"/>
    <w:rsid w:val="005072EC"/>
    <w:rsid w:val="0051044A"/>
    <w:rsid w:val="00511E76"/>
    <w:rsid w:val="005132D8"/>
    <w:rsid w:val="00516E57"/>
    <w:rsid w:val="00526CE8"/>
    <w:rsid w:val="00527EF2"/>
    <w:rsid w:val="005310B3"/>
    <w:rsid w:val="0053218F"/>
    <w:rsid w:val="00532A28"/>
    <w:rsid w:val="00535039"/>
    <w:rsid w:val="00540823"/>
    <w:rsid w:val="0054351D"/>
    <w:rsid w:val="00552C2E"/>
    <w:rsid w:val="00557D98"/>
    <w:rsid w:val="005649EF"/>
    <w:rsid w:val="0056625C"/>
    <w:rsid w:val="00566784"/>
    <w:rsid w:val="005679E0"/>
    <w:rsid w:val="00567C1D"/>
    <w:rsid w:val="005701AC"/>
    <w:rsid w:val="00570656"/>
    <w:rsid w:val="005734BD"/>
    <w:rsid w:val="00576069"/>
    <w:rsid w:val="00577B1E"/>
    <w:rsid w:val="00577FFB"/>
    <w:rsid w:val="00580148"/>
    <w:rsid w:val="00582416"/>
    <w:rsid w:val="00592ABD"/>
    <w:rsid w:val="00593236"/>
    <w:rsid w:val="00596AAD"/>
    <w:rsid w:val="005A0D5D"/>
    <w:rsid w:val="005A0EDB"/>
    <w:rsid w:val="005A1A19"/>
    <w:rsid w:val="005A46ED"/>
    <w:rsid w:val="005A7086"/>
    <w:rsid w:val="005B294B"/>
    <w:rsid w:val="005B790E"/>
    <w:rsid w:val="005C0DF8"/>
    <w:rsid w:val="005C79D2"/>
    <w:rsid w:val="005D33BB"/>
    <w:rsid w:val="005D4D15"/>
    <w:rsid w:val="005D5881"/>
    <w:rsid w:val="005E2CE4"/>
    <w:rsid w:val="005F22B7"/>
    <w:rsid w:val="005F4D22"/>
    <w:rsid w:val="006004BC"/>
    <w:rsid w:val="006049B7"/>
    <w:rsid w:val="006049F4"/>
    <w:rsid w:val="00607D01"/>
    <w:rsid w:val="00613885"/>
    <w:rsid w:val="0062204E"/>
    <w:rsid w:val="0062352A"/>
    <w:rsid w:val="00633D82"/>
    <w:rsid w:val="00633F1C"/>
    <w:rsid w:val="00635994"/>
    <w:rsid w:val="00647116"/>
    <w:rsid w:val="00647E72"/>
    <w:rsid w:val="00652323"/>
    <w:rsid w:val="00653F5F"/>
    <w:rsid w:val="00662691"/>
    <w:rsid w:val="00665011"/>
    <w:rsid w:val="006663A6"/>
    <w:rsid w:val="00667A9A"/>
    <w:rsid w:val="0067015A"/>
    <w:rsid w:val="0067107B"/>
    <w:rsid w:val="0068171F"/>
    <w:rsid w:val="00681884"/>
    <w:rsid w:val="006859EF"/>
    <w:rsid w:val="00690D0A"/>
    <w:rsid w:val="006B1003"/>
    <w:rsid w:val="006B2D9A"/>
    <w:rsid w:val="006B5F62"/>
    <w:rsid w:val="006C0EDB"/>
    <w:rsid w:val="006C3186"/>
    <w:rsid w:val="006D50DD"/>
    <w:rsid w:val="006D525B"/>
    <w:rsid w:val="006E05AF"/>
    <w:rsid w:val="006E23C7"/>
    <w:rsid w:val="006E6D06"/>
    <w:rsid w:val="006E7408"/>
    <w:rsid w:val="006F0126"/>
    <w:rsid w:val="006F4DCA"/>
    <w:rsid w:val="00704D32"/>
    <w:rsid w:val="00707129"/>
    <w:rsid w:val="0070732F"/>
    <w:rsid w:val="0071387B"/>
    <w:rsid w:val="0071511C"/>
    <w:rsid w:val="00717724"/>
    <w:rsid w:val="007261AD"/>
    <w:rsid w:val="00731538"/>
    <w:rsid w:val="0074105D"/>
    <w:rsid w:val="007501D1"/>
    <w:rsid w:val="007534E7"/>
    <w:rsid w:val="007616E6"/>
    <w:rsid w:val="00763265"/>
    <w:rsid w:val="007639E1"/>
    <w:rsid w:val="00770D16"/>
    <w:rsid w:val="007765E3"/>
    <w:rsid w:val="0078290E"/>
    <w:rsid w:val="0078561C"/>
    <w:rsid w:val="00786E9E"/>
    <w:rsid w:val="00787669"/>
    <w:rsid w:val="00791B49"/>
    <w:rsid w:val="0079558E"/>
    <w:rsid w:val="007972D7"/>
    <w:rsid w:val="007A1C8D"/>
    <w:rsid w:val="007A1CEE"/>
    <w:rsid w:val="007A3ADD"/>
    <w:rsid w:val="007B7384"/>
    <w:rsid w:val="007C3649"/>
    <w:rsid w:val="007C5902"/>
    <w:rsid w:val="007C773C"/>
    <w:rsid w:val="007D172D"/>
    <w:rsid w:val="007E3251"/>
    <w:rsid w:val="007F2142"/>
    <w:rsid w:val="007F4C94"/>
    <w:rsid w:val="0080722B"/>
    <w:rsid w:val="00811F87"/>
    <w:rsid w:val="00813BFF"/>
    <w:rsid w:val="00815236"/>
    <w:rsid w:val="008204C4"/>
    <w:rsid w:val="008267D6"/>
    <w:rsid w:val="008271F4"/>
    <w:rsid w:val="0082771F"/>
    <w:rsid w:val="0082783A"/>
    <w:rsid w:val="00836965"/>
    <w:rsid w:val="0083717B"/>
    <w:rsid w:val="008441BD"/>
    <w:rsid w:val="00857847"/>
    <w:rsid w:val="008603E3"/>
    <w:rsid w:val="00862FB9"/>
    <w:rsid w:val="00864733"/>
    <w:rsid w:val="00870DF9"/>
    <w:rsid w:val="00880528"/>
    <w:rsid w:val="008960DA"/>
    <w:rsid w:val="008A3187"/>
    <w:rsid w:val="008A3832"/>
    <w:rsid w:val="008C2F28"/>
    <w:rsid w:val="008D0ADA"/>
    <w:rsid w:val="008D5A80"/>
    <w:rsid w:val="008E1684"/>
    <w:rsid w:val="008E1C36"/>
    <w:rsid w:val="008E3854"/>
    <w:rsid w:val="008E5E96"/>
    <w:rsid w:val="008E7705"/>
    <w:rsid w:val="008F3165"/>
    <w:rsid w:val="008F3EC0"/>
    <w:rsid w:val="008F594C"/>
    <w:rsid w:val="00900499"/>
    <w:rsid w:val="0090203F"/>
    <w:rsid w:val="00902B10"/>
    <w:rsid w:val="009107BE"/>
    <w:rsid w:val="00915B6B"/>
    <w:rsid w:val="00922043"/>
    <w:rsid w:val="009253A9"/>
    <w:rsid w:val="009619E7"/>
    <w:rsid w:val="0096594B"/>
    <w:rsid w:val="00974449"/>
    <w:rsid w:val="00980F9B"/>
    <w:rsid w:val="009813A7"/>
    <w:rsid w:val="00981DA0"/>
    <w:rsid w:val="00983396"/>
    <w:rsid w:val="0098368F"/>
    <w:rsid w:val="00990F35"/>
    <w:rsid w:val="009912E5"/>
    <w:rsid w:val="00991BE4"/>
    <w:rsid w:val="0099782D"/>
    <w:rsid w:val="009A07D2"/>
    <w:rsid w:val="009A0CF5"/>
    <w:rsid w:val="009A3A42"/>
    <w:rsid w:val="009A4CF9"/>
    <w:rsid w:val="009B13F4"/>
    <w:rsid w:val="009B1FCC"/>
    <w:rsid w:val="009B25AC"/>
    <w:rsid w:val="009B4A03"/>
    <w:rsid w:val="009C08A1"/>
    <w:rsid w:val="009C2FE9"/>
    <w:rsid w:val="009C37BE"/>
    <w:rsid w:val="009C52EA"/>
    <w:rsid w:val="009D1924"/>
    <w:rsid w:val="009D3AED"/>
    <w:rsid w:val="009D404F"/>
    <w:rsid w:val="009D4865"/>
    <w:rsid w:val="009F1DAD"/>
    <w:rsid w:val="009F276D"/>
    <w:rsid w:val="009F5C3B"/>
    <w:rsid w:val="009F6F1D"/>
    <w:rsid w:val="009F7FC5"/>
    <w:rsid w:val="00A0401D"/>
    <w:rsid w:val="00A06EA1"/>
    <w:rsid w:val="00A30F7A"/>
    <w:rsid w:val="00A37560"/>
    <w:rsid w:val="00A44B80"/>
    <w:rsid w:val="00A53A18"/>
    <w:rsid w:val="00A71633"/>
    <w:rsid w:val="00A74A7A"/>
    <w:rsid w:val="00A83013"/>
    <w:rsid w:val="00A83298"/>
    <w:rsid w:val="00A86CF6"/>
    <w:rsid w:val="00AA2CD4"/>
    <w:rsid w:val="00AA4D72"/>
    <w:rsid w:val="00AB13CD"/>
    <w:rsid w:val="00AB2A0B"/>
    <w:rsid w:val="00AB2D92"/>
    <w:rsid w:val="00AB4218"/>
    <w:rsid w:val="00AB4B51"/>
    <w:rsid w:val="00AB62A8"/>
    <w:rsid w:val="00AC7C5F"/>
    <w:rsid w:val="00AD648D"/>
    <w:rsid w:val="00AD7A7A"/>
    <w:rsid w:val="00AE33D1"/>
    <w:rsid w:val="00AE5F3D"/>
    <w:rsid w:val="00AE7614"/>
    <w:rsid w:val="00AF02C0"/>
    <w:rsid w:val="00AF0710"/>
    <w:rsid w:val="00AF7BD2"/>
    <w:rsid w:val="00B0439E"/>
    <w:rsid w:val="00B06421"/>
    <w:rsid w:val="00B06836"/>
    <w:rsid w:val="00B16C17"/>
    <w:rsid w:val="00B20886"/>
    <w:rsid w:val="00B21C07"/>
    <w:rsid w:val="00B22219"/>
    <w:rsid w:val="00B309AB"/>
    <w:rsid w:val="00B30A9E"/>
    <w:rsid w:val="00B323B4"/>
    <w:rsid w:val="00B32F34"/>
    <w:rsid w:val="00B37016"/>
    <w:rsid w:val="00B444C3"/>
    <w:rsid w:val="00B504A4"/>
    <w:rsid w:val="00B544FE"/>
    <w:rsid w:val="00B54973"/>
    <w:rsid w:val="00B56DB0"/>
    <w:rsid w:val="00B60E71"/>
    <w:rsid w:val="00B633D9"/>
    <w:rsid w:val="00B63E78"/>
    <w:rsid w:val="00B64263"/>
    <w:rsid w:val="00B770A1"/>
    <w:rsid w:val="00B84A87"/>
    <w:rsid w:val="00B86D80"/>
    <w:rsid w:val="00B972DA"/>
    <w:rsid w:val="00BA0ED0"/>
    <w:rsid w:val="00BA30FD"/>
    <w:rsid w:val="00BA64DD"/>
    <w:rsid w:val="00BA71AD"/>
    <w:rsid w:val="00BB0650"/>
    <w:rsid w:val="00BB201A"/>
    <w:rsid w:val="00BB2F20"/>
    <w:rsid w:val="00BB3EA3"/>
    <w:rsid w:val="00BB4A25"/>
    <w:rsid w:val="00BB541B"/>
    <w:rsid w:val="00BB6858"/>
    <w:rsid w:val="00BC0F9F"/>
    <w:rsid w:val="00BC682A"/>
    <w:rsid w:val="00BC6B48"/>
    <w:rsid w:val="00BD0D12"/>
    <w:rsid w:val="00BD1E2E"/>
    <w:rsid w:val="00BD4368"/>
    <w:rsid w:val="00BE0AD8"/>
    <w:rsid w:val="00BE12B3"/>
    <w:rsid w:val="00BF2689"/>
    <w:rsid w:val="00BF2F7B"/>
    <w:rsid w:val="00BF7E71"/>
    <w:rsid w:val="00C07C4A"/>
    <w:rsid w:val="00C1080D"/>
    <w:rsid w:val="00C14298"/>
    <w:rsid w:val="00C148D0"/>
    <w:rsid w:val="00C20384"/>
    <w:rsid w:val="00C2042C"/>
    <w:rsid w:val="00C21633"/>
    <w:rsid w:val="00C300D6"/>
    <w:rsid w:val="00C31FDC"/>
    <w:rsid w:val="00C371D7"/>
    <w:rsid w:val="00C61C11"/>
    <w:rsid w:val="00C6464E"/>
    <w:rsid w:val="00C67A50"/>
    <w:rsid w:val="00C71A11"/>
    <w:rsid w:val="00C837A9"/>
    <w:rsid w:val="00C83F92"/>
    <w:rsid w:val="00C910D6"/>
    <w:rsid w:val="00C92B1D"/>
    <w:rsid w:val="00C9732C"/>
    <w:rsid w:val="00C974C6"/>
    <w:rsid w:val="00CA47BA"/>
    <w:rsid w:val="00CB0278"/>
    <w:rsid w:val="00CB5A0D"/>
    <w:rsid w:val="00CC2F9B"/>
    <w:rsid w:val="00CC7427"/>
    <w:rsid w:val="00CD34D2"/>
    <w:rsid w:val="00CD60F4"/>
    <w:rsid w:val="00CD6631"/>
    <w:rsid w:val="00CD7413"/>
    <w:rsid w:val="00CE1075"/>
    <w:rsid w:val="00CE1419"/>
    <w:rsid w:val="00CF0347"/>
    <w:rsid w:val="00CF2E9E"/>
    <w:rsid w:val="00CF560F"/>
    <w:rsid w:val="00D00A6F"/>
    <w:rsid w:val="00D06A4F"/>
    <w:rsid w:val="00D06DC8"/>
    <w:rsid w:val="00D07D8D"/>
    <w:rsid w:val="00D10A5B"/>
    <w:rsid w:val="00D14033"/>
    <w:rsid w:val="00D15B24"/>
    <w:rsid w:val="00D174DF"/>
    <w:rsid w:val="00D17C7E"/>
    <w:rsid w:val="00D249AF"/>
    <w:rsid w:val="00D263C5"/>
    <w:rsid w:val="00D27171"/>
    <w:rsid w:val="00D32896"/>
    <w:rsid w:val="00D34343"/>
    <w:rsid w:val="00D45E84"/>
    <w:rsid w:val="00D51DBC"/>
    <w:rsid w:val="00D52A73"/>
    <w:rsid w:val="00D55840"/>
    <w:rsid w:val="00D62BF2"/>
    <w:rsid w:val="00D673E9"/>
    <w:rsid w:val="00D8034E"/>
    <w:rsid w:val="00D80E5E"/>
    <w:rsid w:val="00D86A22"/>
    <w:rsid w:val="00D9290D"/>
    <w:rsid w:val="00D9425F"/>
    <w:rsid w:val="00D95F84"/>
    <w:rsid w:val="00DA221D"/>
    <w:rsid w:val="00DA30DE"/>
    <w:rsid w:val="00DA34EF"/>
    <w:rsid w:val="00DA5D27"/>
    <w:rsid w:val="00DB0288"/>
    <w:rsid w:val="00DB18A8"/>
    <w:rsid w:val="00DB54CC"/>
    <w:rsid w:val="00DB5819"/>
    <w:rsid w:val="00DB5C57"/>
    <w:rsid w:val="00DC19EF"/>
    <w:rsid w:val="00DC5A33"/>
    <w:rsid w:val="00DD010C"/>
    <w:rsid w:val="00DD449E"/>
    <w:rsid w:val="00DD79CE"/>
    <w:rsid w:val="00DE0F47"/>
    <w:rsid w:val="00DE207A"/>
    <w:rsid w:val="00DF0B8B"/>
    <w:rsid w:val="00DF386A"/>
    <w:rsid w:val="00DF7C4C"/>
    <w:rsid w:val="00E02B29"/>
    <w:rsid w:val="00E04836"/>
    <w:rsid w:val="00E1455E"/>
    <w:rsid w:val="00E14670"/>
    <w:rsid w:val="00E158EC"/>
    <w:rsid w:val="00E21838"/>
    <w:rsid w:val="00E22658"/>
    <w:rsid w:val="00E252AD"/>
    <w:rsid w:val="00E277E5"/>
    <w:rsid w:val="00E30BFA"/>
    <w:rsid w:val="00E31213"/>
    <w:rsid w:val="00E31430"/>
    <w:rsid w:val="00E31941"/>
    <w:rsid w:val="00E358B9"/>
    <w:rsid w:val="00E37C6E"/>
    <w:rsid w:val="00E46FBC"/>
    <w:rsid w:val="00E61457"/>
    <w:rsid w:val="00E62054"/>
    <w:rsid w:val="00E625C5"/>
    <w:rsid w:val="00E63BA3"/>
    <w:rsid w:val="00E643D1"/>
    <w:rsid w:val="00E677C8"/>
    <w:rsid w:val="00E67E6C"/>
    <w:rsid w:val="00E714AF"/>
    <w:rsid w:val="00E73EDE"/>
    <w:rsid w:val="00E80B5E"/>
    <w:rsid w:val="00E840D6"/>
    <w:rsid w:val="00E84C82"/>
    <w:rsid w:val="00E8651A"/>
    <w:rsid w:val="00E876D7"/>
    <w:rsid w:val="00E90625"/>
    <w:rsid w:val="00EA1FDF"/>
    <w:rsid w:val="00EA6719"/>
    <w:rsid w:val="00EB0DBD"/>
    <w:rsid w:val="00EB1BD2"/>
    <w:rsid w:val="00EB2DAC"/>
    <w:rsid w:val="00EB5CC0"/>
    <w:rsid w:val="00EC4A64"/>
    <w:rsid w:val="00EC52A0"/>
    <w:rsid w:val="00EC7874"/>
    <w:rsid w:val="00ED3047"/>
    <w:rsid w:val="00ED7959"/>
    <w:rsid w:val="00EE5FB9"/>
    <w:rsid w:val="00EF49E5"/>
    <w:rsid w:val="00EF4CA6"/>
    <w:rsid w:val="00F0081B"/>
    <w:rsid w:val="00F0326B"/>
    <w:rsid w:val="00F0794D"/>
    <w:rsid w:val="00F12A0A"/>
    <w:rsid w:val="00F13C1C"/>
    <w:rsid w:val="00F17E6F"/>
    <w:rsid w:val="00F221B4"/>
    <w:rsid w:val="00F2542E"/>
    <w:rsid w:val="00F35AA0"/>
    <w:rsid w:val="00F3655F"/>
    <w:rsid w:val="00F402C9"/>
    <w:rsid w:val="00F465D9"/>
    <w:rsid w:val="00F5279F"/>
    <w:rsid w:val="00F60DF7"/>
    <w:rsid w:val="00F61969"/>
    <w:rsid w:val="00F664E0"/>
    <w:rsid w:val="00F716BB"/>
    <w:rsid w:val="00F72554"/>
    <w:rsid w:val="00F73CD0"/>
    <w:rsid w:val="00F74E93"/>
    <w:rsid w:val="00F77EAE"/>
    <w:rsid w:val="00F8456C"/>
    <w:rsid w:val="00F859F2"/>
    <w:rsid w:val="00F8630A"/>
    <w:rsid w:val="00F8661D"/>
    <w:rsid w:val="00F86671"/>
    <w:rsid w:val="00F922D5"/>
    <w:rsid w:val="00F9285A"/>
    <w:rsid w:val="00F9299C"/>
    <w:rsid w:val="00F935F6"/>
    <w:rsid w:val="00FA29D2"/>
    <w:rsid w:val="00FA3558"/>
    <w:rsid w:val="00FA3699"/>
    <w:rsid w:val="00FB5CBE"/>
    <w:rsid w:val="00FB6346"/>
    <w:rsid w:val="00FC0489"/>
    <w:rsid w:val="00FC1049"/>
    <w:rsid w:val="00FC5291"/>
    <w:rsid w:val="00FC6090"/>
    <w:rsid w:val="00FC7217"/>
    <w:rsid w:val="00FD0D2F"/>
    <w:rsid w:val="00FD1F26"/>
    <w:rsid w:val="00FD5B8C"/>
    <w:rsid w:val="00FE3DF7"/>
    <w:rsid w:val="00FF1AC9"/>
    <w:rsid w:val="00FF3B93"/>
    <w:rsid w:val="00FF769F"/>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7BC3A"/>
  <w15:docId w15:val="{7A0E3181-5CA6-D840-83B9-9B538FE4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A"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9BE"/>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859F2"/>
    <w:pPr>
      <w:numPr>
        <w:numId w:val="40"/>
      </w:num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rPr>
  </w:style>
  <w:style w:type="paragraph" w:styleId="Heading2">
    <w:name w:val="heading 2"/>
    <w:basedOn w:val="Normal"/>
    <w:next w:val="Normal"/>
    <w:link w:val="Heading2Char"/>
    <w:uiPriority w:val="9"/>
    <w:unhideWhenUsed/>
    <w:qFormat/>
    <w:rsid w:val="00F859F2"/>
    <w:pPr>
      <w:numPr>
        <w:ilvl w:val="1"/>
        <w:numId w:val="40"/>
      </w:num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F859F2"/>
    <w:pPr>
      <w:numPr>
        <w:ilvl w:val="2"/>
        <w:numId w:val="40"/>
      </w:num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F859F2"/>
    <w:pPr>
      <w:numPr>
        <w:ilvl w:val="3"/>
        <w:numId w:val="40"/>
      </w:num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iPriority w:val="9"/>
    <w:semiHidden/>
    <w:unhideWhenUsed/>
    <w:qFormat/>
    <w:rsid w:val="00F859F2"/>
    <w:pPr>
      <w:numPr>
        <w:ilvl w:val="4"/>
        <w:numId w:val="40"/>
      </w:numPr>
      <w:spacing w:before="200" w:after="80"/>
      <w:outlineLvl w:val="4"/>
    </w:pPr>
    <w:rPr>
      <w:rFonts w:asciiTheme="majorHAnsi" w:eastAsiaTheme="majorEastAsia" w:hAnsiTheme="majorHAnsi" w:cstheme="majorBidi"/>
      <w:color w:val="4472C4" w:themeColor="accent1"/>
      <w:sz w:val="22"/>
      <w:szCs w:val="22"/>
    </w:rPr>
  </w:style>
  <w:style w:type="paragraph" w:styleId="Heading6">
    <w:name w:val="heading 6"/>
    <w:basedOn w:val="Normal"/>
    <w:next w:val="Normal"/>
    <w:link w:val="Heading6Char"/>
    <w:uiPriority w:val="9"/>
    <w:semiHidden/>
    <w:unhideWhenUsed/>
    <w:qFormat/>
    <w:rsid w:val="00F859F2"/>
    <w:pPr>
      <w:numPr>
        <w:ilvl w:val="5"/>
        <w:numId w:val="40"/>
      </w:numPr>
      <w:spacing w:before="280" w:after="100"/>
      <w:outlineLvl w:val="5"/>
    </w:pPr>
    <w:rPr>
      <w:rFonts w:asciiTheme="majorHAnsi" w:eastAsiaTheme="majorEastAsia" w:hAnsiTheme="majorHAnsi" w:cstheme="majorBidi"/>
      <w:i/>
      <w:iCs/>
      <w:color w:val="4472C4" w:themeColor="accent1"/>
      <w:sz w:val="22"/>
      <w:szCs w:val="22"/>
    </w:rPr>
  </w:style>
  <w:style w:type="paragraph" w:styleId="Heading7">
    <w:name w:val="heading 7"/>
    <w:basedOn w:val="Normal"/>
    <w:next w:val="Normal"/>
    <w:link w:val="Heading7Char"/>
    <w:uiPriority w:val="9"/>
    <w:semiHidden/>
    <w:unhideWhenUsed/>
    <w:qFormat/>
    <w:rsid w:val="00F859F2"/>
    <w:pPr>
      <w:numPr>
        <w:ilvl w:val="6"/>
        <w:numId w:val="40"/>
      </w:num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F859F2"/>
    <w:pPr>
      <w:numPr>
        <w:ilvl w:val="7"/>
        <w:numId w:val="40"/>
      </w:num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F859F2"/>
    <w:pPr>
      <w:numPr>
        <w:ilvl w:val="8"/>
        <w:numId w:val="40"/>
      </w:num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1C65"/>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261C65"/>
    <w:rPr>
      <w:rFonts w:asciiTheme="majorHAnsi" w:eastAsiaTheme="majorEastAsia" w:hAnsiTheme="majorHAnsi" w:cstheme="majorBidi"/>
      <w:i/>
      <w:iCs/>
      <w:color w:val="1F3763" w:themeColor="accent1" w:themeShade="7F"/>
      <w:sz w:val="60"/>
      <w:szCs w:val="60"/>
    </w:rPr>
  </w:style>
  <w:style w:type="character" w:customStyle="1" w:styleId="Heading1Char">
    <w:name w:val="Heading 1 Char"/>
    <w:basedOn w:val="DefaultParagraphFont"/>
    <w:link w:val="Heading1"/>
    <w:uiPriority w:val="9"/>
    <w:rsid w:val="00261C65"/>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261C6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261C65"/>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rsid w:val="00261C65"/>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261C65"/>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261C6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261C6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261C6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261C6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unhideWhenUsed/>
    <w:qFormat/>
    <w:rsid w:val="00261C65"/>
    <w:pPr>
      <w:ind w:firstLine="360"/>
    </w:pPr>
    <w:rPr>
      <w:rFonts w:asciiTheme="minorHAnsi" w:eastAsiaTheme="minorEastAsia" w:hAnsiTheme="minorHAnsi" w:cstheme="minorBidi"/>
      <w:b/>
      <w:bCs/>
      <w:sz w:val="18"/>
      <w:szCs w:val="18"/>
    </w:rPr>
  </w:style>
  <w:style w:type="paragraph" w:styleId="Subtitle">
    <w:name w:val="Subtitle"/>
    <w:basedOn w:val="Normal"/>
    <w:next w:val="Normal"/>
    <w:link w:val="SubtitleChar"/>
    <w:uiPriority w:val="11"/>
    <w:qFormat/>
    <w:rsid w:val="00261C65"/>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uiPriority w:val="11"/>
    <w:rsid w:val="00261C65"/>
    <w:rPr>
      <w:i/>
      <w:iCs/>
      <w:sz w:val="24"/>
      <w:szCs w:val="24"/>
    </w:rPr>
  </w:style>
  <w:style w:type="character" w:styleId="Strong">
    <w:name w:val="Strong"/>
    <w:basedOn w:val="DefaultParagraphFont"/>
    <w:uiPriority w:val="22"/>
    <w:qFormat/>
    <w:rsid w:val="00261C65"/>
    <w:rPr>
      <w:b/>
      <w:bCs/>
      <w:spacing w:val="0"/>
    </w:rPr>
  </w:style>
  <w:style w:type="character" w:styleId="Emphasis">
    <w:name w:val="Emphasis"/>
    <w:uiPriority w:val="20"/>
    <w:qFormat/>
    <w:rsid w:val="00261C65"/>
    <w:rPr>
      <w:b/>
      <w:bCs/>
      <w:i/>
      <w:iCs/>
      <w:color w:val="5A5A5A" w:themeColor="text1" w:themeTint="A5"/>
    </w:rPr>
  </w:style>
  <w:style w:type="paragraph" w:styleId="NoSpacing">
    <w:name w:val="No Spacing"/>
    <w:basedOn w:val="Normal"/>
    <w:link w:val="NoSpacingChar"/>
    <w:uiPriority w:val="1"/>
    <w:qFormat/>
    <w:rsid w:val="00261C6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61C65"/>
  </w:style>
  <w:style w:type="paragraph" w:styleId="ListParagraph">
    <w:name w:val="List Paragraph"/>
    <w:basedOn w:val="Normal"/>
    <w:uiPriority w:val="34"/>
    <w:qFormat/>
    <w:rsid w:val="00261C65"/>
    <w:pPr>
      <w:ind w:left="720" w:firstLine="360"/>
      <w:contextualSpacing/>
    </w:pPr>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261C65"/>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261C6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61C6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261C6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261C65"/>
    <w:rPr>
      <w:i/>
      <w:iCs/>
      <w:color w:val="5A5A5A" w:themeColor="text1" w:themeTint="A5"/>
    </w:rPr>
  </w:style>
  <w:style w:type="character" w:styleId="IntenseEmphasis">
    <w:name w:val="Intense Emphasis"/>
    <w:uiPriority w:val="21"/>
    <w:qFormat/>
    <w:rsid w:val="00261C65"/>
    <w:rPr>
      <w:b/>
      <w:bCs/>
      <w:i/>
      <w:iCs/>
      <w:color w:val="4472C4" w:themeColor="accent1"/>
      <w:sz w:val="22"/>
      <w:szCs w:val="22"/>
    </w:rPr>
  </w:style>
  <w:style w:type="character" w:styleId="SubtleReference">
    <w:name w:val="Subtle Reference"/>
    <w:uiPriority w:val="31"/>
    <w:qFormat/>
    <w:rsid w:val="00261C65"/>
    <w:rPr>
      <w:color w:val="auto"/>
      <w:u w:val="single" w:color="A5A5A5" w:themeColor="accent3"/>
    </w:rPr>
  </w:style>
  <w:style w:type="character" w:styleId="IntenseReference">
    <w:name w:val="Intense Reference"/>
    <w:basedOn w:val="DefaultParagraphFont"/>
    <w:uiPriority w:val="32"/>
    <w:qFormat/>
    <w:rsid w:val="00261C65"/>
    <w:rPr>
      <w:b/>
      <w:bCs/>
      <w:color w:val="7B7B7B" w:themeColor="accent3" w:themeShade="BF"/>
      <w:u w:val="single" w:color="A5A5A5" w:themeColor="accent3"/>
    </w:rPr>
  </w:style>
  <w:style w:type="character" w:styleId="BookTitle">
    <w:name w:val="Book Title"/>
    <w:basedOn w:val="DefaultParagraphFont"/>
    <w:uiPriority w:val="33"/>
    <w:qFormat/>
    <w:rsid w:val="00261C6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61C65"/>
    <w:pPr>
      <w:outlineLvl w:val="9"/>
    </w:pPr>
  </w:style>
  <w:style w:type="character" w:styleId="Hyperlink">
    <w:name w:val="Hyperlink"/>
    <w:basedOn w:val="DefaultParagraphFont"/>
    <w:uiPriority w:val="99"/>
    <w:unhideWhenUsed/>
    <w:rsid w:val="00185F95"/>
    <w:rPr>
      <w:color w:val="0563C1" w:themeColor="hyperlink"/>
      <w:u w:val="single"/>
    </w:rPr>
  </w:style>
  <w:style w:type="character" w:styleId="UnresolvedMention">
    <w:name w:val="Unresolved Mention"/>
    <w:basedOn w:val="DefaultParagraphFont"/>
    <w:uiPriority w:val="99"/>
    <w:semiHidden/>
    <w:unhideWhenUsed/>
    <w:rsid w:val="00185F95"/>
    <w:rPr>
      <w:color w:val="605E5C"/>
      <w:shd w:val="clear" w:color="auto" w:fill="E1DFDD"/>
    </w:rPr>
  </w:style>
  <w:style w:type="character" w:styleId="PlaceholderText">
    <w:name w:val="Placeholder Text"/>
    <w:basedOn w:val="DefaultParagraphFont"/>
    <w:uiPriority w:val="99"/>
    <w:semiHidden/>
    <w:rsid w:val="00D249AF"/>
    <w:rPr>
      <w:color w:val="808080"/>
    </w:rPr>
  </w:style>
  <w:style w:type="paragraph" w:styleId="HTMLPreformatted">
    <w:name w:val="HTML Preformatted"/>
    <w:basedOn w:val="Normal"/>
    <w:link w:val="HTMLPreformattedChar"/>
    <w:uiPriority w:val="99"/>
    <w:semiHidden/>
    <w:unhideWhenUsed/>
    <w:rsid w:val="00E02B29"/>
    <w:pPr>
      <w:ind w:firstLine="360"/>
    </w:pPr>
    <w:rPr>
      <w:rFonts w:ascii="Consolas" w:eastAsiaTheme="minorEastAsia" w:hAnsi="Consolas" w:cstheme="minorBidi"/>
      <w:sz w:val="20"/>
      <w:szCs w:val="20"/>
    </w:rPr>
  </w:style>
  <w:style w:type="character" w:customStyle="1" w:styleId="HTMLPreformattedChar">
    <w:name w:val="HTML Preformatted Char"/>
    <w:basedOn w:val="DefaultParagraphFont"/>
    <w:link w:val="HTMLPreformatted"/>
    <w:uiPriority w:val="99"/>
    <w:semiHidden/>
    <w:rsid w:val="00E02B29"/>
    <w:rPr>
      <w:rFonts w:ascii="Consolas" w:hAnsi="Consolas"/>
      <w:sz w:val="20"/>
      <w:szCs w:val="20"/>
    </w:rPr>
  </w:style>
  <w:style w:type="numbering" w:customStyle="1" w:styleId="CurrentList1">
    <w:name w:val="Current List1"/>
    <w:uiPriority w:val="99"/>
    <w:rsid w:val="006E23C7"/>
    <w:pPr>
      <w:numPr>
        <w:numId w:val="2"/>
      </w:numPr>
    </w:pPr>
  </w:style>
  <w:style w:type="character" w:styleId="FollowedHyperlink">
    <w:name w:val="FollowedHyperlink"/>
    <w:basedOn w:val="DefaultParagraphFont"/>
    <w:uiPriority w:val="99"/>
    <w:semiHidden/>
    <w:unhideWhenUsed/>
    <w:rsid w:val="00E714AF"/>
    <w:rPr>
      <w:color w:val="954F72" w:themeColor="followedHyperlink"/>
      <w:u w:val="single"/>
    </w:rPr>
  </w:style>
  <w:style w:type="numbering" w:customStyle="1" w:styleId="CurrentList2">
    <w:name w:val="Current List2"/>
    <w:uiPriority w:val="99"/>
    <w:rsid w:val="00540823"/>
    <w:pPr>
      <w:numPr>
        <w:numId w:val="3"/>
      </w:numPr>
    </w:pPr>
  </w:style>
  <w:style w:type="paragraph" w:styleId="TOC2">
    <w:name w:val="toc 2"/>
    <w:basedOn w:val="Normal"/>
    <w:next w:val="Normal"/>
    <w:autoRedefine/>
    <w:uiPriority w:val="39"/>
    <w:unhideWhenUsed/>
    <w:rsid w:val="00F221B4"/>
    <w:pPr>
      <w:tabs>
        <w:tab w:val="left" w:pos="1200"/>
        <w:tab w:val="right" w:leader="dot" w:pos="10456"/>
      </w:tabs>
      <w:spacing w:after="100"/>
      <w:ind w:left="220" w:firstLine="36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4E6176"/>
    <w:pPr>
      <w:spacing w:after="100"/>
      <w:ind w:left="440" w:firstLine="36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4E6176"/>
    <w:pPr>
      <w:spacing w:after="100"/>
      <w:ind w:left="660" w:firstLine="360"/>
    </w:pPr>
    <w:rPr>
      <w:rFonts w:asciiTheme="minorHAnsi" w:eastAsiaTheme="minorEastAsia" w:hAnsiTheme="minorHAnsi" w:cstheme="minorBidi"/>
      <w:sz w:val="22"/>
      <w:szCs w:val="22"/>
    </w:rPr>
  </w:style>
  <w:style w:type="table" w:styleId="TableGrid">
    <w:name w:val="Table Grid"/>
    <w:basedOn w:val="TableNormal"/>
    <w:uiPriority w:val="39"/>
    <w:rsid w:val="00BD4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2542E"/>
    <w:pPr>
      <w:ind w:firstLine="36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F2542E"/>
    <w:rPr>
      <w:sz w:val="20"/>
      <w:szCs w:val="20"/>
    </w:rPr>
  </w:style>
  <w:style w:type="character" w:styleId="FootnoteReference">
    <w:name w:val="footnote reference"/>
    <w:basedOn w:val="DefaultParagraphFont"/>
    <w:uiPriority w:val="99"/>
    <w:semiHidden/>
    <w:unhideWhenUsed/>
    <w:rsid w:val="00F2542E"/>
    <w:rPr>
      <w:vertAlign w:val="superscript"/>
    </w:rPr>
  </w:style>
  <w:style w:type="numbering" w:customStyle="1" w:styleId="CurrentList3">
    <w:name w:val="Current List3"/>
    <w:uiPriority w:val="99"/>
    <w:rsid w:val="00576069"/>
    <w:pPr>
      <w:numPr>
        <w:numId w:val="4"/>
      </w:numPr>
    </w:pPr>
  </w:style>
  <w:style w:type="paragraph" w:styleId="TOC1">
    <w:name w:val="toc 1"/>
    <w:basedOn w:val="Normal"/>
    <w:next w:val="Normal"/>
    <w:autoRedefine/>
    <w:uiPriority w:val="39"/>
    <w:unhideWhenUsed/>
    <w:rsid w:val="009B1FCC"/>
    <w:pPr>
      <w:spacing w:after="100"/>
      <w:ind w:firstLine="360"/>
    </w:pPr>
    <w:rPr>
      <w:rFonts w:asciiTheme="minorHAnsi" w:eastAsiaTheme="minorEastAsia" w:hAnsiTheme="minorHAnsi" w:cstheme="minorBidi"/>
      <w:sz w:val="22"/>
      <w:szCs w:val="22"/>
    </w:rPr>
  </w:style>
  <w:style w:type="numbering" w:customStyle="1" w:styleId="CurrentList4">
    <w:name w:val="Current List4"/>
    <w:uiPriority w:val="99"/>
    <w:rsid w:val="00576069"/>
    <w:pPr>
      <w:numPr>
        <w:numId w:val="5"/>
      </w:numPr>
    </w:pPr>
  </w:style>
  <w:style w:type="numbering" w:customStyle="1" w:styleId="CurrentList5">
    <w:name w:val="Current List5"/>
    <w:uiPriority w:val="99"/>
    <w:rsid w:val="007501D1"/>
    <w:pPr>
      <w:numPr>
        <w:numId w:val="6"/>
      </w:numPr>
    </w:pPr>
  </w:style>
  <w:style w:type="numbering" w:customStyle="1" w:styleId="CurrentList6">
    <w:name w:val="Current List6"/>
    <w:uiPriority w:val="99"/>
    <w:rsid w:val="007501D1"/>
    <w:pPr>
      <w:numPr>
        <w:numId w:val="7"/>
      </w:numPr>
    </w:pPr>
  </w:style>
  <w:style w:type="numbering" w:customStyle="1" w:styleId="CurrentList7">
    <w:name w:val="Current List7"/>
    <w:uiPriority w:val="99"/>
    <w:rsid w:val="00A83298"/>
    <w:pPr>
      <w:numPr>
        <w:numId w:val="8"/>
      </w:numPr>
    </w:pPr>
  </w:style>
  <w:style w:type="character" w:customStyle="1" w:styleId="s18">
    <w:name w:val="s18"/>
    <w:basedOn w:val="DefaultParagraphFont"/>
    <w:rsid w:val="003D3480"/>
    <w:rPr>
      <w:rFonts w:ascii="NSFont&lt;0x495d2e4a2a4787ac&gt;" w:hAnsi="NSFont&lt;0x495d2e4a2a4787ac&gt;" w:hint="default"/>
      <w:b w:val="0"/>
      <w:bCs w:val="0"/>
      <w:i w:val="0"/>
      <w:iCs w:val="0"/>
      <w:color w:val="231F20"/>
      <w:sz w:val="22"/>
      <w:szCs w:val="22"/>
    </w:rPr>
  </w:style>
  <w:style w:type="character" w:customStyle="1" w:styleId="s10">
    <w:name w:val="s10"/>
    <w:basedOn w:val="DefaultParagraphFont"/>
    <w:rsid w:val="003D3480"/>
    <w:rPr>
      <w:rFonts w:ascii="Helvetica" w:hAnsi="Helvetica" w:hint="default"/>
      <w:b w:val="0"/>
      <w:bCs w:val="0"/>
      <w:i w:val="0"/>
      <w:iCs w:val="0"/>
      <w:color w:val="231F20"/>
      <w:sz w:val="22"/>
      <w:szCs w:val="22"/>
    </w:rPr>
  </w:style>
  <w:style w:type="character" w:customStyle="1" w:styleId="s15">
    <w:name w:val="s15"/>
    <w:basedOn w:val="DefaultParagraphFont"/>
    <w:rsid w:val="003D3480"/>
    <w:rPr>
      <w:rFonts w:ascii="NSFont&lt;0x1dd74f7906010298&gt;" w:hAnsi="NSFont&lt;0x1dd74f7906010298&gt;" w:hint="default"/>
      <w:b w:val="0"/>
      <w:bCs w:val="0"/>
      <w:i w:val="0"/>
      <w:iCs w:val="0"/>
      <w:color w:val="231F20"/>
      <w:sz w:val="20"/>
      <w:szCs w:val="20"/>
    </w:rPr>
  </w:style>
  <w:style w:type="character" w:customStyle="1" w:styleId="s8">
    <w:name w:val="s8"/>
    <w:basedOn w:val="DefaultParagraphFont"/>
    <w:rsid w:val="003D3480"/>
    <w:rPr>
      <w:rFonts w:ascii="Helvetica" w:hAnsi="Helvetica" w:hint="default"/>
      <w:b w:val="0"/>
      <w:bCs w:val="0"/>
      <w:i w:val="0"/>
      <w:iCs w:val="0"/>
      <w:color w:val="231F20"/>
      <w:sz w:val="22"/>
      <w:szCs w:val="22"/>
    </w:rPr>
  </w:style>
  <w:style w:type="character" w:customStyle="1" w:styleId="s9">
    <w:name w:val="s9"/>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4">
    <w:name w:val="s14"/>
    <w:basedOn w:val="DefaultParagraphFont"/>
    <w:rsid w:val="003D3480"/>
    <w:rPr>
      <w:rFonts w:ascii="NSFont&lt;0x1dd74f7906010298&gt;" w:hAnsi="NSFont&lt;0x1dd74f7906010298&gt;" w:hint="default"/>
      <w:b w:val="0"/>
      <w:bCs w:val="0"/>
      <w:i w:val="0"/>
      <w:iCs w:val="0"/>
      <w:color w:val="231F20"/>
      <w:sz w:val="22"/>
      <w:szCs w:val="22"/>
    </w:rPr>
  </w:style>
  <w:style w:type="character" w:customStyle="1" w:styleId="s17">
    <w:name w:val="s17"/>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2">
    <w:name w:val="s12"/>
    <w:basedOn w:val="DefaultParagraphFont"/>
    <w:rsid w:val="003D3480"/>
    <w:rPr>
      <w:rFonts w:ascii="NSFont&lt;0x1dd74f7906010298&gt;" w:hAnsi="NSFont&lt;0x1dd74f7906010298&gt;" w:hint="default"/>
      <w:b w:val="0"/>
      <w:bCs w:val="0"/>
      <w:i w:val="0"/>
      <w:iCs w:val="0"/>
      <w:color w:val="231F20"/>
      <w:sz w:val="22"/>
      <w:szCs w:val="22"/>
    </w:rPr>
  </w:style>
  <w:style w:type="paragraph" w:styleId="NormalWeb">
    <w:name w:val="Normal (Web)"/>
    <w:basedOn w:val="Normal"/>
    <w:uiPriority w:val="99"/>
    <w:semiHidden/>
    <w:unhideWhenUsed/>
    <w:rsid w:val="003D3480"/>
    <w:pPr>
      <w:spacing w:before="100" w:beforeAutospacing="1" w:after="100" w:afterAutospacing="1"/>
    </w:pPr>
  </w:style>
  <w:style w:type="character" w:customStyle="1" w:styleId="mo">
    <w:name w:val="mo"/>
    <w:basedOn w:val="DefaultParagraphFont"/>
    <w:rsid w:val="003629BE"/>
  </w:style>
  <w:style w:type="character" w:customStyle="1" w:styleId="mi">
    <w:name w:val="mi"/>
    <w:basedOn w:val="DefaultParagraphFont"/>
    <w:rsid w:val="003629BE"/>
  </w:style>
  <w:style w:type="numbering" w:customStyle="1" w:styleId="CurrentList8">
    <w:name w:val="Current List8"/>
    <w:uiPriority w:val="99"/>
    <w:rsid w:val="002C1A9A"/>
    <w:pPr>
      <w:numPr>
        <w:numId w:val="24"/>
      </w:numPr>
    </w:pPr>
  </w:style>
  <w:style w:type="numbering" w:customStyle="1" w:styleId="CurrentList9">
    <w:name w:val="Current List9"/>
    <w:uiPriority w:val="99"/>
    <w:rsid w:val="002C1A9A"/>
    <w:pPr>
      <w:numPr>
        <w:numId w:val="25"/>
      </w:numPr>
    </w:pPr>
  </w:style>
  <w:style w:type="numbering" w:customStyle="1" w:styleId="CurrentList10">
    <w:name w:val="Current List10"/>
    <w:uiPriority w:val="99"/>
    <w:rsid w:val="002C1A9A"/>
    <w:pPr>
      <w:numPr>
        <w:numId w:val="26"/>
      </w:numPr>
    </w:pPr>
  </w:style>
  <w:style w:type="numbering" w:customStyle="1" w:styleId="CurrentList11">
    <w:name w:val="Current List11"/>
    <w:uiPriority w:val="99"/>
    <w:rsid w:val="002C1A9A"/>
    <w:pPr>
      <w:numPr>
        <w:numId w:val="28"/>
      </w:numPr>
    </w:pPr>
  </w:style>
  <w:style w:type="numbering" w:customStyle="1" w:styleId="CurrentList12">
    <w:name w:val="Current List12"/>
    <w:uiPriority w:val="99"/>
    <w:rsid w:val="002C1A9A"/>
    <w:pPr>
      <w:numPr>
        <w:numId w:val="29"/>
      </w:numPr>
    </w:pPr>
  </w:style>
  <w:style w:type="numbering" w:customStyle="1" w:styleId="CurrentList13">
    <w:name w:val="Current List13"/>
    <w:uiPriority w:val="99"/>
    <w:rsid w:val="00BA71AD"/>
    <w:pPr>
      <w:numPr>
        <w:numId w:val="31"/>
      </w:numPr>
    </w:pPr>
  </w:style>
  <w:style w:type="numbering" w:customStyle="1" w:styleId="CurrentList14">
    <w:name w:val="Current List14"/>
    <w:uiPriority w:val="99"/>
    <w:rsid w:val="003615F7"/>
    <w:pPr>
      <w:numPr>
        <w:numId w:val="33"/>
      </w:numPr>
    </w:pPr>
  </w:style>
  <w:style w:type="numbering" w:customStyle="1" w:styleId="CurrentList15">
    <w:name w:val="Current List15"/>
    <w:uiPriority w:val="99"/>
    <w:rsid w:val="003615F7"/>
    <w:pPr>
      <w:numPr>
        <w:numId w:val="34"/>
      </w:numPr>
    </w:pPr>
  </w:style>
  <w:style w:type="numbering" w:customStyle="1" w:styleId="CurrentList16">
    <w:name w:val="Current List16"/>
    <w:uiPriority w:val="99"/>
    <w:rsid w:val="00EC7874"/>
    <w:pPr>
      <w:numPr>
        <w:numId w:val="39"/>
      </w:numPr>
    </w:pPr>
  </w:style>
  <w:style w:type="character" w:customStyle="1" w:styleId="apple-converted-space">
    <w:name w:val="apple-converted-space"/>
    <w:basedOn w:val="DefaultParagraphFont"/>
    <w:rsid w:val="00D80E5E"/>
  </w:style>
  <w:style w:type="paragraph" w:styleId="Header">
    <w:name w:val="header"/>
    <w:basedOn w:val="Normal"/>
    <w:link w:val="HeaderChar"/>
    <w:uiPriority w:val="99"/>
    <w:unhideWhenUsed/>
    <w:rsid w:val="005A46ED"/>
    <w:pPr>
      <w:tabs>
        <w:tab w:val="center" w:pos="4680"/>
        <w:tab w:val="right" w:pos="9360"/>
      </w:tabs>
    </w:pPr>
  </w:style>
  <w:style w:type="numbering" w:customStyle="1" w:styleId="CurrentList17">
    <w:name w:val="Current List17"/>
    <w:uiPriority w:val="99"/>
    <w:rsid w:val="00F859F2"/>
    <w:pPr>
      <w:numPr>
        <w:numId w:val="41"/>
      </w:numPr>
    </w:pPr>
  </w:style>
  <w:style w:type="numbering" w:customStyle="1" w:styleId="CurrentList18">
    <w:name w:val="Current List18"/>
    <w:uiPriority w:val="99"/>
    <w:rsid w:val="00F859F2"/>
    <w:pPr>
      <w:numPr>
        <w:numId w:val="42"/>
      </w:numPr>
    </w:pPr>
  </w:style>
  <w:style w:type="numbering" w:customStyle="1" w:styleId="CurrentList19">
    <w:name w:val="Current List19"/>
    <w:uiPriority w:val="99"/>
    <w:rsid w:val="00F859F2"/>
    <w:pPr>
      <w:numPr>
        <w:numId w:val="43"/>
      </w:numPr>
    </w:pPr>
  </w:style>
  <w:style w:type="character" w:customStyle="1" w:styleId="HeaderChar">
    <w:name w:val="Header Char"/>
    <w:basedOn w:val="DefaultParagraphFont"/>
    <w:link w:val="Header"/>
    <w:uiPriority w:val="99"/>
    <w:rsid w:val="005A46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46ED"/>
    <w:pPr>
      <w:tabs>
        <w:tab w:val="center" w:pos="4680"/>
        <w:tab w:val="right" w:pos="9360"/>
      </w:tabs>
    </w:pPr>
  </w:style>
  <w:style w:type="character" w:customStyle="1" w:styleId="FooterChar">
    <w:name w:val="Footer Char"/>
    <w:basedOn w:val="DefaultParagraphFont"/>
    <w:link w:val="Footer"/>
    <w:uiPriority w:val="99"/>
    <w:rsid w:val="005A46E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5449">
      <w:bodyDiv w:val="1"/>
      <w:marLeft w:val="0"/>
      <w:marRight w:val="0"/>
      <w:marTop w:val="0"/>
      <w:marBottom w:val="0"/>
      <w:divBdr>
        <w:top w:val="none" w:sz="0" w:space="0" w:color="auto"/>
        <w:left w:val="none" w:sz="0" w:space="0" w:color="auto"/>
        <w:bottom w:val="none" w:sz="0" w:space="0" w:color="auto"/>
        <w:right w:val="none" w:sz="0" w:space="0" w:color="auto"/>
      </w:divBdr>
    </w:div>
    <w:div w:id="300965623">
      <w:bodyDiv w:val="1"/>
      <w:marLeft w:val="0"/>
      <w:marRight w:val="0"/>
      <w:marTop w:val="0"/>
      <w:marBottom w:val="0"/>
      <w:divBdr>
        <w:top w:val="none" w:sz="0" w:space="0" w:color="auto"/>
        <w:left w:val="none" w:sz="0" w:space="0" w:color="auto"/>
        <w:bottom w:val="none" w:sz="0" w:space="0" w:color="auto"/>
        <w:right w:val="none" w:sz="0" w:space="0" w:color="auto"/>
      </w:divBdr>
    </w:div>
    <w:div w:id="392461673">
      <w:bodyDiv w:val="1"/>
      <w:marLeft w:val="0"/>
      <w:marRight w:val="0"/>
      <w:marTop w:val="0"/>
      <w:marBottom w:val="0"/>
      <w:divBdr>
        <w:top w:val="none" w:sz="0" w:space="0" w:color="auto"/>
        <w:left w:val="none" w:sz="0" w:space="0" w:color="auto"/>
        <w:bottom w:val="none" w:sz="0" w:space="0" w:color="auto"/>
        <w:right w:val="none" w:sz="0" w:space="0" w:color="auto"/>
      </w:divBdr>
    </w:div>
    <w:div w:id="417755403">
      <w:bodyDiv w:val="1"/>
      <w:marLeft w:val="0"/>
      <w:marRight w:val="0"/>
      <w:marTop w:val="0"/>
      <w:marBottom w:val="0"/>
      <w:divBdr>
        <w:top w:val="none" w:sz="0" w:space="0" w:color="auto"/>
        <w:left w:val="none" w:sz="0" w:space="0" w:color="auto"/>
        <w:bottom w:val="none" w:sz="0" w:space="0" w:color="auto"/>
        <w:right w:val="none" w:sz="0" w:space="0" w:color="auto"/>
      </w:divBdr>
    </w:div>
    <w:div w:id="490024535">
      <w:bodyDiv w:val="1"/>
      <w:marLeft w:val="0"/>
      <w:marRight w:val="0"/>
      <w:marTop w:val="0"/>
      <w:marBottom w:val="0"/>
      <w:divBdr>
        <w:top w:val="none" w:sz="0" w:space="0" w:color="auto"/>
        <w:left w:val="none" w:sz="0" w:space="0" w:color="auto"/>
        <w:bottom w:val="none" w:sz="0" w:space="0" w:color="auto"/>
        <w:right w:val="none" w:sz="0" w:space="0" w:color="auto"/>
      </w:divBdr>
    </w:div>
    <w:div w:id="549541459">
      <w:bodyDiv w:val="1"/>
      <w:marLeft w:val="0"/>
      <w:marRight w:val="0"/>
      <w:marTop w:val="0"/>
      <w:marBottom w:val="0"/>
      <w:divBdr>
        <w:top w:val="none" w:sz="0" w:space="0" w:color="auto"/>
        <w:left w:val="none" w:sz="0" w:space="0" w:color="auto"/>
        <w:bottom w:val="none" w:sz="0" w:space="0" w:color="auto"/>
        <w:right w:val="none" w:sz="0" w:space="0" w:color="auto"/>
      </w:divBdr>
    </w:div>
    <w:div w:id="678849473">
      <w:bodyDiv w:val="1"/>
      <w:marLeft w:val="0"/>
      <w:marRight w:val="0"/>
      <w:marTop w:val="0"/>
      <w:marBottom w:val="0"/>
      <w:divBdr>
        <w:top w:val="none" w:sz="0" w:space="0" w:color="auto"/>
        <w:left w:val="none" w:sz="0" w:space="0" w:color="auto"/>
        <w:bottom w:val="none" w:sz="0" w:space="0" w:color="auto"/>
        <w:right w:val="none" w:sz="0" w:space="0" w:color="auto"/>
      </w:divBdr>
    </w:div>
    <w:div w:id="919557703">
      <w:bodyDiv w:val="1"/>
      <w:marLeft w:val="0"/>
      <w:marRight w:val="0"/>
      <w:marTop w:val="0"/>
      <w:marBottom w:val="0"/>
      <w:divBdr>
        <w:top w:val="none" w:sz="0" w:space="0" w:color="auto"/>
        <w:left w:val="none" w:sz="0" w:space="0" w:color="auto"/>
        <w:bottom w:val="none" w:sz="0" w:space="0" w:color="auto"/>
        <w:right w:val="none" w:sz="0" w:space="0" w:color="auto"/>
      </w:divBdr>
    </w:div>
    <w:div w:id="1091896248">
      <w:bodyDiv w:val="1"/>
      <w:marLeft w:val="0"/>
      <w:marRight w:val="0"/>
      <w:marTop w:val="0"/>
      <w:marBottom w:val="0"/>
      <w:divBdr>
        <w:top w:val="none" w:sz="0" w:space="0" w:color="auto"/>
        <w:left w:val="none" w:sz="0" w:space="0" w:color="auto"/>
        <w:bottom w:val="none" w:sz="0" w:space="0" w:color="auto"/>
        <w:right w:val="none" w:sz="0" w:space="0" w:color="auto"/>
      </w:divBdr>
      <w:divsChild>
        <w:div w:id="1479494923">
          <w:marLeft w:val="0"/>
          <w:marRight w:val="0"/>
          <w:marTop w:val="0"/>
          <w:marBottom w:val="0"/>
          <w:divBdr>
            <w:top w:val="none" w:sz="0" w:space="0" w:color="auto"/>
            <w:left w:val="none" w:sz="0" w:space="0" w:color="auto"/>
            <w:bottom w:val="none" w:sz="0" w:space="0" w:color="auto"/>
            <w:right w:val="none" w:sz="0" w:space="0" w:color="auto"/>
          </w:divBdr>
          <w:divsChild>
            <w:div w:id="302121685">
              <w:marLeft w:val="0"/>
              <w:marRight w:val="0"/>
              <w:marTop w:val="0"/>
              <w:marBottom w:val="0"/>
              <w:divBdr>
                <w:top w:val="none" w:sz="0" w:space="0" w:color="auto"/>
                <w:left w:val="none" w:sz="0" w:space="0" w:color="auto"/>
                <w:bottom w:val="none" w:sz="0" w:space="0" w:color="auto"/>
                <w:right w:val="none" w:sz="0" w:space="0" w:color="auto"/>
              </w:divBdr>
              <w:divsChild>
                <w:div w:id="988708583">
                  <w:marLeft w:val="0"/>
                  <w:marRight w:val="0"/>
                  <w:marTop w:val="0"/>
                  <w:marBottom w:val="0"/>
                  <w:divBdr>
                    <w:top w:val="none" w:sz="0" w:space="0" w:color="auto"/>
                    <w:left w:val="none" w:sz="0" w:space="0" w:color="auto"/>
                    <w:bottom w:val="none" w:sz="0" w:space="0" w:color="auto"/>
                    <w:right w:val="none" w:sz="0" w:space="0" w:color="auto"/>
                  </w:divBdr>
                </w:div>
              </w:divsChild>
            </w:div>
            <w:div w:id="445271277">
              <w:marLeft w:val="0"/>
              <w:marRight w:val="0"/>
              <w:marTop w:val="0"/>
              <w:marBottom w:val="0"/>
              <w:divBdr>
                <w:top w:val="none" w:sz="0" w:space="0" w:color="auto"/>
                <w:left w:val="none" w:sz="0" w:space="0" w:color="auto"/>
                <w:bottom w:val="none" w:sz="0" w:space="0" w:color="auto"/>
                <w:right w:val="none" w:sz="0" w:space="0" w:color="auto"/>
              </w:divBdr>
              <w:divsChild>
                <w:div w:id="1595285717">
                  <w:marLeft w:val="0"/>
                  <w:marRight w:val="0"/>
                  <w:marTop w:val="0"/>
                  <w:marBottom w:val="0"/>
                  <w:divBdr>
                    <w:top w:val="none" w:sz="0" w:space="0" w:color="auto"/>
                    <w:left w:val="none" w:sz="0" w:space="0" w:color="auto"/>
                    <w:bottom w:val="none" w:sz="0" w:space="0" w:color="auto"/>
                    <w:right w:val="none" w:sz="0" w:space="0" w:color="auto"/>
                  </w:divBdr>
                </w:div>
                <w:div w:id="1985157251">
                  <w:marLeft w:val="0"/>
                  <w:marRight w:val="0"/>
                  <w:marTop w:val="0"/>
                  <w:marBottom w:val="0"/>
                  <w:divBdr>
                    <w:top w:val="none" w:sz="0" w:space="0" w:color="auto"/>
                    <w:left w:val="none" w:sz="0" w:space="0" w:color="auto"/>
                    <w:bottom w:val="none" w:sz="0" w:space="0" w:color="auto"/>
                    <w:right w:val="none" w:sz="0" w:space="0" w:color="auto"/>
                  </w:divBdr>
                </w:div>
              </w:divsChild>
            </w:div>
            <w:div w:id="1485662538">
              <w:marLeft w:val="0"/>
              <w:marRight w:val="0"/>
              <w:marTop w:val="0"/>
              <w:marBottom w:val="0"/>
              <w:divBdr>
                <w:top w:val="none" w:sz="0" w:space="0" w:color="auto"/>
                <w:left w:val="none" w:sz="0" w:space="0" w:color="auto"/>
                <w:bottom w:val="none" w:sz="0" w:space="0" w:color="auto"/>
                <w:right w:val="none" w:sz="0" w:space="0" w:color="auto"/>
              </w:divBdr>
              <w:divsChild>
                <w:div w:id="498350446">
                  <w:marLeft w:val="0"/>
                  <w:marRight w:val="0"/>
                  <w:marTop w:val="0"/>
                  <w:marBottom w:val="0"/>
                  <w:divBdr>
                    <w:top w:val="none" w:sz="0" w:space="0" w:color="auto"/>
                    <w:left w:val="none" w:sz="0" w:space="0" w:color="auto"/>
                    <w:bottom w:val="none" w:sz="0" w:space="0" w:color="auto"/>
                    <w:right w:val="none" w:sz="0" w:space="0" w:color="auto"/>
                  </w:divBdr>
                </w:div>
              </w:divsChild>
            </w:div>
            <w:div w:id="1498225068">
              <w:marLeft w:val="0"/>
              <w:marRight w:val="0"/>
              <w:marTop w:val="0"/>
              <w:marBottom w:val="0"/>
              <w:divBdr>
                <w:top w:val="none" w:sz="0" w:space="0" w:color="auto"/>
                <w:left w:val="none" w:sz="0" w:space="0" w:color="auto"/>
                <w:bottom w:val="none" w:sz="0" w:space="0" w:color="auto"/>
                <w:right w:val="none" w:sz="0" w:space="0" w:color="auto"/>
              </w:divBdr>
              <w:divsChild>
                <w:div w:id="865632151">
                  <w:marLeft w:val="0"/>
                  <w:marRight w:val="0"/>
                  <w:marTop w:val="0"/>
                  <w:marBottom w:val="0"/>
                  <w:divBdr>
                    <w:top w:val="none" w:sz="0" w:space="0" w:color="auto"/>
                    <w:left w:val="none" w:sz="0" w:space="0" w:color="auto"/>
                    <w:bottom w:val="none" w:sz="0" w:space="0" w:color="auto"/>
                    <w:right w:val="none" w:sz="0" w:space="0" w:color="auto"/>
                  </w:divBdr>
                </w:div>
                <w:div w:id="1497305010">
                  <w:marLeft w:val="0"/>
                  <w:marRight w:val="0"/>
                  <w:marTop w:val="0"/>
                  <w:marBottom w:val="0"/>
                  <w:divBdr>
                    <w:top w:val="none" w:sz="0" w:space="0" w:color="auto"/>
                    <w:left w:val="none" w:sz="0" w:space="0" w:color="auto"/>
                    <w:bottom w:val="none" w:sz="0" w:space="0" w:color="auto"/>
                    <w:right w:val="none" w:sz="0" w:space="0" w:color="auto"/>
                  </w:divBdr>
                </w:div>
                <w:div w:id="20575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90629">
      <w:bodyDiv w:val="1"/>
      <w:marLeft w:val="0"/>
      <w:marRight w:val="0"/>
      <w:marTop w:val="0"/>
      <w:marBottom w:val="0"/>
      <w:divBdr>
        <w:top w:val="none" w:sz="0" w:space="0" w:color="auto"/>
        <w:left w:val="none" w:sz="0" w:space="0" w:color="auto"/>
        <w:bottom w:val="none" w:sz="0" w:space="0" w:color="auto"/>
        <w:right w:val="none" w:sz="0" w:space="0" w:color="auto"/>
      </w:divBdr>
      <w:divsChild>
        <w:div w:id="1827044649">
          <w:marLeft w:val="0"/>
          <w:marRight w:val="0"/>
          <w:marTop w:val="0"/>
          <w:marBottom w:val="0"/>
          <w:divBdr>
            <w:top w:val="none" w:sz="0" w:space="0" w:color="auto"/>
            <w:left w:val="none" w:sz="0" w:space="0" w:color="auto"/>
            <w:bottom w:val="none" w:sz="0" w:space="0" w:color="auto"/>
            <w:right w:val="none" w:sz="0" w:space="0" w:color="auto"/>
          </w:divBdr>
          <w:divsChild>
            <w:div w:id="1203132735">
              <w:marLeft w:val="0"/>
              <w:marRight w:val="0"/>
              <w:marTop w:val="0"/>
              <w:marBottom w:val="0"/>
              <w:divBdr>
                <w:top w:val="none" w:sz="0" w:space="0" w:color="auto"/>
                <w:left w:val="none" w:sz="0" w:space="0" w:color="auto"/>
                <w:bottom w:val="none" w:sz="0" w:space="0" w:color="auto"/>
                <w:right w:val="none" w:sz="0" w:space="0" w:color="auto"/>
              </w:divBdr>
              <w:divsChild>
                <w:div w:id="2912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40506">
      <w:bodyDiv w:val="1"/>
      <w:marLeft w:val="0"/>
      <w:marRight w:val="0"/>
      <w:marTop w:val="0"/>
      <w:marBottom w:val="0"/>
      <w:divBdr>
        <w:top w:val="none" w:sz="0" w:space="0" w:color="auto"/>
        <w:left w:val="none" w:sz="0" w:space="0" w:color="auto"/>
        <w:bottom w:val="none" w:sz="0" w:space="0" w:color="auto"/>
        <w:right w:val="none" w:sz="0" w:space="0" w:color="auto"/>
      </w:divBdr>
    </w:div>
    <w:div w:id="1380134412">
      <w:bodyDiv w:val="1"/>
      <w:marLeft w:val="0"/>
      <w:marRight w:val="0"/>
      <w:marTop w:val="0"/>
      <w:marBottom w:val="0"/>
      <w:divBdr>
        <w:top w:val="none" w:sz="0" w:space="0" w:color="auto"/>
        <w:left w:val="none" w:sz="0" w:space="0" w:color="auto"/>
        <w:bottom w:val="none" w:sz="0" w:space="0" w:color="auto"/>
        <w:right w:val="none" w:sz="0" w:space="0" w:color="auto"/>
      </w:divBdr>
      <w:divsChild>
        <w:div w:id="822545491">
          <w:marLeft w:val="0"/>
          <w:marRight w:val="0"/>
          <w:marTop w:val="0"/>
          <w:marBottom w:val="0"/>
          <w:divBdr>
            <w:top w:val="none" w:sz="0" w:space="0" w:color="auto"/>
            <w:left w:val="none" w:sz="0" w:space="0" w:color="auto"/>
            <w:bottom w:val="none" w:sz="0" w:space="0" w:color="auto"/>
            <w:right w:val="none" w:sz="0" w:space="0" w:color="auto"/>
          </w:divBdr>
          <w:divsChild>
            <w:div w:id="361396461">
              <w:marLeft w:val="0"/>
              <w:marRight w:val="0"/>
              <w:marTop w:val="0"/>
              <w:marBottom w:val="0"/>
              <w:divBdr>
                <w:top w:val="none" w:sz="0" w:space="0" w:color="auto"/>
                <w:left w:val="none" w:sz="0" w:space="0" w:color="auto"/>
                <w:bottom w:val="none" w:sz="0" w:space="0" w:color="auto"/>
                <w:right w:val="none" w:sz="0" w:space="0" w:color="auto"/>
              </w:divBdr>
              <w:divsChild>
                <w:div w:id="586230501">
                  <w:marLeft w:val="0"/>
                  <w:marRight w:val="0"/>
                  <w:marTop w:val="0"/>
                  <w:marBottom w:val="0"/>
                  <w:divBdr>
                    <w:top w:val="none" w:sz="0" w:space="0" w:color="auto"/>
                    <w:left w:val="none" w:sz="0" w:space="0" w:color="auto"/>
                    <w:bottom w:val="none" w:sz="0" w:space="0" w:color="auto"/>
                    <w:right w:val="none" w:sz="0" w:space="0" w:color="auto"/>
                  </w:divBdr>
                </w:div>
              </w:divsChild>
            </w:div>
            <w:div w:id="956908466">
              <w:marLeft w:val="0"/>
              <w:marRight w:val="0"/>
              <w:marTop w:val="0"/>
              <w:marBottom w:val="0"/>
              <w:divBdr>
                <w:top w:val="none" w:sz="0" w:space="0" w:color="auto"/>
                <w:left w:val="none" w:sz="0" w:space="0" w:color="auto"/>
                <w:bottom w:val="none" w:sz="0" w:space="0" w:color="auto"/>
                <w:right w:val="none" w:sz="0" w:space="0" w:color="auto"/>
              </w:divBdr>
              <w:divsChild>
                <w:div w:id="1500466536">
                  <w:marLeft w:val="0"/>
                  <w:marRight w:val="0"/>
                  <w:marTop w:val="0"/>
                  <w:marBottom w:val="0"/>
                  <w:divBdr>
                    <w:top w:val="none" w:sz="0" w:space="0" w:color="auto"/>
                    <w:left w:val="none" w:sz="0" w:space="0" w:color="auto"/>
                    <w:bottom w:val="none" w:sz="0" w:space="0" w:color="auto"/>
                    <w:right w:val="none" w:sz="0" w:space="0" w:color="auto"/>
                  </w:divBdr>
                </w:div>
              </w:divsChild>
            </w:div>
            <w:div w:id="1243178179">
              <w:marLeft w:val="0"/>
              <w:marRight w:val="0"/>
              <w:marTop w:val="0"/>
              <w:marBottom w:val="0"/>
              <w:divBdr>
                <w:top w:val="none" w:sz="0" w:space="0" w:color="auto"/>
                <w:left w:val="none" w:sz="0" w:space="0" w:color="auto"/>
                <w:bottom w:val="none" w:sz="0" w:space="0" w:color="auto"/>
                <w:right w:val="none" w:sz="0" w:space="0" w:color="auto"/>
              </w:divBdr>
              <w:divsChild>
                <w:div w:id="316420618">
                  <w:marLeft w:val="0"/>
                  <w:marRight w:val="0"/>
                  <w:marTop w:val="0"/>
                  <w:marBottom w:val="0"/>
                  <w:divBdr>
                    <w:top w:val="none" w:sz="0" w:space="0" w:color="auto"/>
                    <w:left w:val="none" w:sz="0" w:space="0" w:color="auto"/>
                    <w:bottom w:val="none" w:sz="0" w:space="0" w:color="auto"/>
                    <w:right w:val="none" w:sz="0" w:space="0" w:color="auto"/>
                  </w:divBdr>
                </w:div>
                <w:div w:id="896404736">
                  <w:marLeft w:val="0"/>
                  <w:marRight w:val="0"/>
                  <w:marTop w:val="0"/>
                  <w:marBottom w:val="0"/>
                  <w:divBdr>
                    <w:top w:val="none" w:sz="0" w:space="0" w:color="auto"/>
                    <w:left w:val="none" w:sz="0" w:space="0" w:color="auto"/>
                    <w:bottom w:val="none" w:sz="0" w:space="0" w:color="auto"/>
                    <w:right w:val="none" w:sz="0" w:space="0" w:color="auto"/>
                  </w:divBdr>
                </w:div>
              </w:divsChild>
            </w:div>
            <w:div w:id="2033145255">
              <w:marLeft w:val="0"/>
              <w:marRight w:val="0"/>
              <w:marTop w:val="0"/>
              <w:marBottom w:val="0"/>
              <w:divBdr>
                <w:top w:val="none" w:sz="0" w:space="0" w:color="auto"/>
                <w:left w:val="none" w:sz="0" w:space="0" w:color="auto"/>
                <w:bottom w:val="none" w:sz="0" w:space="0" w:color="auto"/>
                <w:right w:val="none" w:sz="0" w:space="0" w:color="auto"/>
              </w:divBdr>
              <w:divsChild>
                <w:div w:id="499779251">
                  <w:marLeft w:val="0"/>
                  <w:marRight w:val="0"/>
                  <w:marTop w:val="0"/>
                  <w:marBottom w:val="0"/>
                  <w:divBdr>
                    <w:top w:val="none" w:sz="0" w:space="0" w:color="auto"/>
                    <w:left w:val="none" w:sz="0" w:space="0" w:color="auto"/>
                    <w:bottom w:val="none" w:sz="0" w:space="0" w:color="auto"/>
                    <w:right w:val="none" w:sz="0" w:space="0" w:color="auto"/>
                  </w:divBdr>
                </w:div>
                <w:div w:id="979461178">
                  <w:marLeft w:val="0"/>
                  <w:marRight w:val="0"/>
                  <w:marTop w:val="0"/>
                  <w:marBottom w:val="0"/>
                  <w:divBdr>
                    <w:top w:val="none" w:sz="0" w:space="0" w:color="auto"/>
                    <w:left w:val="none" w:sz="0" w:space="0" w:color="auto"/>
                    <w:bottom w:val="none" w:sz="0" w:space="0" w:color="auto"/>
                    <w:right w:val="none" w:sz="0" w:space="0" w:color="auto"/>
                  </w:divBdr>
                </w:div>
                <w:div w:id="13007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869">
      <w:bodyDiv w:val="1"/>
      <w:marLeft w:val="0"/>
      <w:marRight w:val="0"/>
      <w:marTop w:val="0"/>
      <w:marBottom w:val="0"/>
      <w:divBdr>
        <w:top w:val="none" w:sz="0" w:space="0" w:color="auto"/>
        <w:left w:val="none" w:sz="0" w:space="0" w:color="auto"/>
        <w:bottom w:val="none" w:sz="0" w:space="0" w:color="auto"/>
        <w:right w:val="none" w:sz="0" w:space="0" w:color="auto"/>
      </w:divBdr>
    </w:div>
    <w:div w:id="1546527409">
      <w:bodyDiv w:val="1"/>
      <w:marLeft w:val="0"/>
      <w:marRight w:val="0"/>
      <w:marTop w:val="0"/>
      <w:marBottom w:val="0"/>
      <w:divBdr>
        <w:top w:val="none" w:sz="0" w:space="0" w:color="auto"/>
        <w:left w:val="none" w:sz="0" w:space="0" w:color="auto"/>
        <w:bottom w:val="none" w:sz="0" w:space="0" w:color="auto"/>
        <w:right w:val="none" w:sz="0" w:space="0" w:color="auto"/>
      </w:divBdr>
    </w:div>
    <w:div w:id="1561820161">
      <w:bodyDiv w:val="1"/>
      <w:marLeft w:val="0"/>
      <w:marRight w:val="0"/>
      <w:marTop w:val="0"/>
      <w:marBottom w:val="0"/>
      <w:divBdr>
        <w:top w:val="none" w:sz="0" w:space="0" w:color="auto"/>
        <w:left w:val="none" w:sz="0" w:space="0" w:color="auto"/>
        <w:bottom w:val="none" w:sz="0" w:space="0" w:color="auto"/>
        <w:right w:val="none" w:sz="0" w:space="0" w:color="auto"/>
      </w:divBdr>
    </w:div>
    <w:div w:id="1620409267">
      <w:bodyDiv w:val="1"/>
      <w:marLeft w:val="0"/>
      <w:marRight w:val="0"/>
      <w:marTop w:val="0"/>
      <w:marBottom w:val="0"/>
      <w:divBdr>
        <w:top w:val="none" w:sz="0" w:space="0" w:color="auto"/>
        <w:left w:val="none" w:sz="0" w:space="0" w:color="auto"/>
        <w:bottom w:val="none" w:sz="0" w:space="0" w:color="auto"/>
        <w:right w:val="none" w:sz="0" w:space="0" w:color="auto"/>
      </w:divBdr>
    </w:div>
    <w:div w:id="1659380970">
      <w:bodyDiv w:val="1"/>
      <w:marLeft w:val="0"/>
      <w:marRight w:val="0"/>
      <w:marTop w:val="0"/>
      <w:marBottom w:val="0"/>
      <w:divBdr>
        <w:top w:val="none" w:sz="0" w:space="0" w:color="auto"/>
        <w:left w:val="none" w:sz="0" w:space="0" w:color="auto"/>
        <w:bottom w:val="none" w:sz="0" w:space="0" w:color="auto"/>
        <w:right w:val="none" w:sz="0" w:space="0" w:color="auto"/>
      </w:divBdr>
    </w:div>
    <w:div w:id="1918053190">
      <w:bodyDiv w:val="1"/>
      <w:marLeft w:val="0"/>
      <w:marRight w:val="0"/>
      <w:marTop w:val="0"/>
      <w:marBottom w:val="0"/>
      <w:divBdr>
        <w:top w:val="none" w:sz="0" w:space="0" w:color="auto"/>
        <w:left w:val="none" w:sz="0" w:space="0" w:color="auto"/>
        <w:bottom w:val="none" w:sz="0" w:space="0" w:color="auto"/>
        <w:right w:val="none" w:sz="0" w:space="0" w:color="auto"/>
      </w:divBdr>
    </w:div>
    <w:div w:id="2127968327">
      <w:bodyDiv w:val="1"/>
      <w:marLeft w:val="0"/>
      <w:marRight w:val="0"/>
      <w:marTop w:val="0"/>
      <w:marBottom w:val="0"/>
      <w:divBdr>
        <w:top w:val="none" w:sz="0" w:space="0" w:color="auto"/>
        <w:left w:val="none" w:sz="0" w:space="0" w:color="auto"/>
        <w:bottom w:val="none" w:sz="0" w:space="0" w:color="auto"/>
        <w:right w:val="none" w:sz="0" w:space="0" w:color="auto"/>
      </w:divBdr>
    </w:div>
    <w:div w:id="2134667883">
      <w:bodyDiv w:val="1"/>
      <w:marLeft w:val="0"/>
      <w:marRight w:val="0"/>
      <w:marTop w:val="0"/>
      <w:marBottom w:val="0"/>
      <w:divBdr>
        <w:top w:val="none" w:sz="0" w:space="0" w:color="auto"/>
        <w:left w:val="none" w:sz="0" w:space="0" w:color="auto"/>
        <w:bottom w:val="none" w:sz="0" w:space="0" w:color="auto"/>
        <w:right w:val="none" w:sz="0" w:space="0" w:color="auto"/>
      </w:divBdr>
      <w:divsChild>
        <w:div w:id="15112181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434E-9646-234C-BAAE-37C9EAD9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Pages>
  <Words>5440</Words>
  <Characters>31011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Manager/>
  <Company>KFUPM -Physics</Company>
  <LinksUpToDate>false</LinksUpToDate>
  <CharactersWithSpaces>36379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Jihad Hassan Al-Sadah</dc:creator>
  <cp:keywords/>
  <dc:description/>
  <cp:lastModifiedBy>Jihad Hassan Al-Sadah</cp:lastModifiedBy>
  <cp:revision>24</cp:revision>
  <cp:lastPrinted>2022-11-14T07:15:00Z</cp:lastPrinted>
  <dcterms:created xsi:type="dcterms:W3CDTF">2022-12-11T15:33:00Z</dcterms:created>
  <dcterms:modified xsi:type="dcterms:W3CDTF">2022-12-12T07:03:00Z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(#C1.#S1.#E1)</vt:lpwstr>
  </property>
  <property fmtid="{D5CDD505-2E9C-101B-9397-08002B2CF9AE}" pid="3" name="MTMacEqns">
    <vt:bool>true</vt:bool>
  </property>
</Properties>
</file>